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bookmarkStart w:id="0" w:name="_GoBack"/>
      <w:r>
        <w:rPr>
          <w:rFonts w:hint="eastAsia" w:ascii="宋体" w:hAnsi="宋体" w:eastAsia="宋体" w:cs="宋体"/>
          <w:b/>
          <w:bCs/>
          <w:sz w:val="36"/>
          <w:szCs w:val="36"/>
        </w:rPr>
        <w:t>梨树县自然资源局重大行政执法决定法制审核办法</w:t>
      </w:r>
    </w:p>
    <w:bookmarkEnd w:id="0"/>
    <w:p>
      <w:pPr>
        <w:jc w:val="center"/>
        <w:rPr>
          <w:rFonts w:hint="eastAsia" w:ascii="宋体" w:hAnsi="宋体" w:eastAsia="宋体" w:cs="宋体"/>
          <w:b/>
          <w:bCs/>
          <w:sz w:val="36"/>
          <w:szCs w:val="36"/>
        </w:rPr>
      </w:pPr>
    </w:p>
    <w:p>
      <w:pPr>
        <w:rPr>
          <w:rFonts w:hint="eastAsia" w:ascii="仿宋" w:hAnsi="仿宋" w:eastAsia="仿宋" w:cs="仿宋"/>
          <w:sz w:val="28"/>
          <w:szCs w:val="28"/>
        </w:rPr>
      </w:pPr>
      <w:r>
        <w:rPr>
          <w:rFonts w:hint="eastAsia" w:ascii="仿宋" w:hAnsi="仿宋" w:eastAsia="仿宋" w:cs="仿宋"/>
          <w:sz w:val="28"/>
          <w:szCs w:val="28"/>
        </w:rPr>
        <w:t>第一条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为了加强对重大行政执法行为的监督，保护公民、法人和其他组织的合法权益，促进全县自然资源部门依法行政，根据《中华人民共和国行政处罚法》《中华人民共和国行政许可法》《中华人民共和国行政强制法》和有关法律、法规、规章的规定，制定本办法。</w:t>
      </w:r>
    </w:p>
    <w:p>
      <w:pPr>
        <w:rPr>
          <w:rFonts w:hint="eastAsia" w:ascii="仿宋" w:hAnsi="仿宋" w:eastAsia="仿宋" w:cs="仿宋"/>
          <w:sz w:val="28"/>
          <w:szCs w:val="28"/>
        </w:rPr>
      </w:pPr>
      <w:r>
        <w:rPr>
          <w:rFonts w:hint="eastAsia" w:ascii="仿宋" w:hAnsi="仿宋" w:eastAsia="仿宋" w:cs="仿宋"/>
          <w:sz w:val="28"/>
          <w:szCs w:val="28"/>
        </w:rPr>
        <w:t>第二条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本办法所称重大行政执法决定法制审核，是指县自然资源局在作出重大行政执法决定之前，由县局法规科对其合法性、适当性进行审核的活动。受委托单位在委托范围内作出重大执法决定前，应由受托单位内设的法制审核机构进行审核或经内部集体讨论后，报由县局法规科进行审核。</w:t>
      </w:r>
    </w:p>
    <w:p>
      <w:pPr>
        <w:rPr>
          <w:rFonts w:hint="eastAsia" w:ascii="仿宋" w:hAnsi="仿宋" w:eastAsia="仿宋" w:cs="仿宋"/>
          <w:sz w:val="28"/>
          <w:szCs w:val="28"/>
        </w:rPr>
      </w:pPr>
      <w:r>
        <w:rPr>
          <w:rFonts w:hint="eastAsia" w:ascii="仿宋" w:hAnsi="仿宋" w:eastAsia="仿宋" w:cs="仿宋"/>
          <w:sz w:val="28"/>
          <w:szCs w:val="28"/>
        </w:rPr>
        <w:t>第三条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县自然资源局重大执法决定法制审核工作接受县司法局的监督检查和业务指导。</w:t>
      </w:r>
    </w:p>
    <w:p>
      <w:pPr>
        <w:rPr>
          <w:rFonts w:hint="eastAsia" w:ascii="仿宋" w:hAnsi="仿宋" w:eastAsia="仿宋" w:cs="仿宋"/>
          <w:sz w:val="28"/>
          <w:szCs w:val="28"/>
        </w:rPr>
      </w:pPr>
      <w:r>
        <w:rPr>
          <w:rFonts w:hint="eastAsia" w:ascii="仿宋" w:hAnsi="仿宋" w:eastAsia="仿宋" w:cs="仿宋"/>
          <w:sz w:val="28"/>
          <w:szCs w:val="28"/>
        </w:rPr>
        <w:t>第四条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县自然资源局作出行政许可、行政处罚、行政强制、行政检查等行政执法决定，具有下列情形之一的，应当在作出决定前进行法制审核:</w:t>
      </w:r>
    </w:p>
    <w:p>
      <w:pPr>
        <w:rPr>
          <w:rFonts w:hint="eastAsia" w:ascii="仿宋" w:hAnsi="仿宋" w:eastAsia="仿宋" w:cs="仿宋"/>
          <w:sz w:val="28"/>
          <w:szCs w:val="28"/>
        </w:rPr>
      </w:pPr>
      <w:r>
        <w:rPr>
          <w:rFonts w:hint="eastAsia" w:ascii="仿宋" w:hAnsi="仿宋" w:eastAsia="仿宋" w:cs="仿宋"/>
          <w:sz w:val="28"/>
          <w:szCs w:val="28"/>
        </w:rPr>
        <w:t>(一)涉及重大国家利益和公共利益的事项，</w:t>
      </w:r>
    </w:p>
    <w:p>
      <w:pPr>
        <w:rPr>
          <w:rFonts w:hint="eastAsia" w:ascii="仿宋" w:hAnsi="仿宋" w:eastAsia="仿宋" w:cs="仿宋"/>
          <w:sz w:val="28"/>
          <w:szCs w:val="28"/>
        </w:rPr>
      </w:pPr>
      <w:r>
        <w:rPr>
          <w:rFonts w:hint="eastAsia" w:ascii="仿宋" w:hAnsi="仿宋" w:eastAsia="仿宋" w:cs="仿宋"/>
          <w:sz w:val="28"/>
          <w:szCs w:val="28"/>
        </w:rPr>
        <w:t>(二)可能造成重大社会影响或引发社会风险的;</w:t>
      </w:r>
    </w:p>
    <w:p>
      <w:pPr>
        <w:rPr>
          <w:rFonts w:hint="eastAsia" w:ascii="仿宋" w:hAnsi="仿宋" w:eastAsia="仿宋" w:cs="仿宋"/>
          <w:sz w:val="28"/>
          <w:szCs w:val="28"/>
        </w:rPr>
      </w:pPr>
      <w:r>
        <w:rPr>
          <w:rFonts w:hint="eastAsia" w:ascii="仿宋" w:hAnsi="仿宋" w:eastAsia="仿宋" w:cs="仿宋"/>
          <w:sz w:val="28"/>
          <w:szCs w:val="28"/>
        </w:rPr>
        <w:t>(三)直接关系行政管理相对人或他人重大权益的;</w:t>
      </w:r>
    </w:p>
    <w:p>
      <w:pPr>
        <w:rPr>
          <w:rFonts w:hint="eastAsia" w:ascii="仿宋" w:hAnsi="仿宋" w:eastAsia="仿宋" w:cs="仿宋"/>
          <w:sz w:val="28"/>
          <w:szCs w:val="28"/>
        </w:rPr>
      </w:pPr>
      <w:r>
        <w:rPr>
          <w:rFonts w:hint="eastAsia" w:ascii="仿宋" w:hAnsi="仿宋" w:eastAsia="仿宋" w:cs="仿宋"/>
          <w:sz w:val="28"/>
          <w:szCs w:val="28"/>
        </w:rPr>
        <w:t>(四)需经听证程序作出行政执法决定的;</w:t>
      </w:r>
    </w:p>
    <w:p>
      <w:pPr>
        <w:rPr>
          <w:rFonts w:hint="eastAsia" w:ascii="仿宋" w:hAnsi="仿宋" w:eastAsia="仿宋" w:cs="仿宋"/>
          <w:sz w:val="28"/>
          <w:szCs w:val="28"/>
        </w:rPr>
      </w:pPr>
      <w:r>
        <w:rPr>
          <w:rFonts w:hint="eastAsia" w:ascii="仿宋" w:hAnsi="仿宋" w:eastAsia="仿宋" w:cs="仿宋"/>
          <w:sz w:val="28"/>
          <w:szCs w:val="28"/>
        </w:rPr>
        <w:t>(五)案件情况疑难复杂，涉及多个法律关系的;</w:t>
      </w:r>
    </w:p>
    <w:p>
      <w:pPr>
        <w:rPr>
          <w:rFonts w:hint="eastAsia" w:ascii="仿宋" w:hAnsi="仿宋" w:eastAsia="仿宋" w:cs="仿宋"/>
          <w:sz w:val="28"/>
          <w:szCs w:val="28"/>
        </w:rPr>
      </w:pPr>
      <w:r>
        <w:rPr>
          <w:rFonts w:hint="eastAsia" w:ascii="仿宋" w:hAnsi="仿宋" w:eastAsia="仿宋" w:cs="仿宋"/>
          <w:sz w:val="28"/>
          <w:szCs w:val="28"/>
        </w:rPr>
        <w:t>(六)作出吊销许可证等行政执法决定的;</w:t>
      </w:r>
    </w:p>
    <w:p>
      <w:pPr>
        <w:rPr>
          <w:rFonts w:hint="eastAsia" w:ascii="仿宋" w:hAnsi="仿宋" w:eastAsia="仿宋" w:cs="仿宋"/>
          <w:sz w:val="28"/>
          <w:szCs w:val="28"/>
        </w:rPr>
      </w:pPr>
      <w:r>
        <w:rPr>
          <w:rFonts w:hint="eastAsia" w:ascii="仿宋" w:hAnsi="仿宋" w:eastAsia="仿宋" w:cs="仿宋"/>
          <w:sz w:val="28"/>
          <w:szCs w:val="28"/>
        </w:rPr>
        <w:t>(七)拟对公民处以二千元以上罚款，对法人或者其他组织处以一万元以上罚款的;</w:t>
      </w:r>
    </w:p>
    <w:p>
      <w:pPr>
        <w:rPr>
          <w:rFonts w:hint="eastAsia" w:ascii="仿宋" w:hAnsi="仿宋" w:eastAsia="仿宋" w:cs="仿宋"/>
          <w:sz w:val="28"/>
          <w:szCs w:val="28"/>
        </w:rPr>
      </w:pPr>
      <w:r>
        <w:rPr>
          <w:rFonts w:hint="eastAsia" w:ascii="仿宋" w:hAnsi="仿宋" w:eastAsia="仿宋" w:cs="仿宋"/>
          <w:sz w:val="28"/>
          <w:szCs w:val="28"/>
        </w:rPr>
        <w:t>(八)其他法律、法规、规章规定应当进行法制审核的。应当根据前款规定，结合县自然资源局实际，按照行政执法决定类别制定重大行政执法决定法制审核范围和具体标准，并报梨树县司法局备案。</w:t>
      </w:r>
    </w:p>
    <w:p>
      <w:pPr>
        <w:rPr>
          <w:rFonts w:hint="eastAsia" w:ascii="仿宋" w:hAnsi="仿宋" w:eastAsia="仿宋" w:cs="仿宋"/>
          <w:sz w:val="28"/>
          <w:szCs w:val="28"/>
        </w:rPr>
      </w:pPr>
      <w:r>
        <w:rPr>
          <w:rFonts w:hint="eastAsia" w:ascii="仿宋" w:hAnsi="仿宋" w:eastAsia="仿宋" w:cs="仿宋"/>
          <w:sz w:val="28"/>
          <w:szCs w:val="28"/>
        </w:rPr>
        <w:t>第五条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县自然资源局配备专门的法制审核人员，确保人员配备适应工作需要。县机构编制、人事、财政、司法部门将加强对本部门法制审核人员配备情况，进行监督检查和工作指导。</w:t>
      </w:r>
    </w:p>
    <w:p>
      <w:pPr>
        <w:rPr>
          <w:rFonts w:hint="eastAsia" w:ascii="仿宋" w:hAnsi="仿宋" w:eastAsia="仿宋" w:cs="仿宋"/>
          <w:sz w:val="28"/>
          <w:szCs w:val="28"/>
        </w:rPr>
      </w:pPr>
      <w:r>
        <w:rPr>
          <w:rFonts w:hint="eastAsia" w:ascii="仿宋" w:hAnsi="仿宋" w:eastAsia="仿宋" w:cs="仿宋"/>
          <w:sz w:val="28"/>
          <w:szCs w:val="28"/>
        </w:rPr>
        <w:t>第六条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加强对法制审核人员的日常管理和业务培训，每年培训不少于一次。培训经费纳入财政预算，予以保障。</w:t>
      </w:r>
    </w:p>
    <w:p>
      <w:pPr>
        <w:rPr>
          <w:rFonts w:hint="eastAsia" w:ascii="仿宋" w:hAnsi="仿宋" w:eastAsia="仿宋" w:cs="仿宋"/>
          <w:sz w:val="28"/>
          <w:szCs w:val="28"/>
        </w:rPr>
      </w:pPr>
      <w:r>
        <w:rPr>
          <w:rFonts w:hint="eastAsia" w:ascii="仿宋" w:hAnsi="仿宋" w:eastAsia="仿宋" w:cs="仿宋"/>
          <w:sz w:val="28"/>
          <w:szCs w:val="28"/>
        </w:rPr>
        <w:t>第七条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重大行政执法决定进行法制审核是作出决定前的必经程序，未经审核或者审核未通过的，不得作出。</w:t>
      </w:r>
    </w:p>
    <w:p>
      <w:pPr>
        <w:rPr>
          <w:rFonts w:hint="eastAsia" w:ascii="仿宋" w:hAnsi="仿宋" w:eastAsia="仿宋" w:cs="仿宋"/>
          <w:sz w:val="28"/>
          <w:szCs w:val="28"/>
        </w:rPr>
      </w:pPr>
      <w:r>
        <w:rPr>
          <w:rFonts w:hint="eastAsia" w:ascii="仿宋" w:hAnsi="仿宋" w:eastAsia="仿宋" w:cs="仿宋"/>
          <w:sz w:val="28"/>
          <w:szCs w:val="28"/>
        </w:rPr>
        <w:t>第八条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案件承办机构在调查终结后作出行政执法决定前，对符合重大行政执法决定条件的案件应当送县局法规科进行审核。</w:t>
      </w:r>
    </w:p>
    <w:p>
      <w:pPr>
        <w:rPr>
          <w:rFonts w:hint="eastAsia" w:ascii="仿宋" w:hAnsi="仿宋" w:eastAsia="仿宋" w:cs="仿宋"/>
          <w:sz w:val="28"/>
          <w:szCs w:val="28"/>
        </w:rPr>
      </w:pPr>
      <w:r>
        <w:rPr>
          <w:rFonts w:hint="eastAsia" w:ascii="仿宋" w:hAnsi="仿宋" w:eastAsia="仿宋" w:cs="仿宋"/>
          <w:sz w:val="28"/>
          <w:szCs w:val="28"/>
        </w:rPr>
        <w:t>第九条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承办机构在送审时应当提交以下材料:</w:t>
      </w:r>
    </w:p>
    <w:p>
      <w:pPr>
        <w:rPr>
          <w:rFonts w:hint="eastAsia" w:ascii="仿宋" w:hAnsi="仿宋" w:eastAsia="仿宋" w:cs="仿宋"/>
          <w:sz w:val="28"/>
          <w:szCs w:val="28"/>
        </w:rPr>
      </w:pPr>
      <w:r>
        <w:rPr>
          <w:rFonts w:hint="eastAsia" w:ascii="仿宋" w:hAnsi="仿宋" w:eastAsia="仿宋" w:cs="仿宋"/>
          <w:sz w:val="28"/>
          <w:szCs w:val="28"/>
        </w:rPr>
        <w:t>(一)重大行政执法决定的调查终结报告;</w:t>
      </w:r>
    </w:p>
    <w:p>
      <w:pPr>
        <w:rPr>
          <w:rFonts w:hint="eastAsia" w:ascii="仿宋" w:hAnsi="仿宋" w:eastAsia="仿宋" w:cs="仿宋"/>
          <w:sz w:val="28"/>
          <w:szCs w:val="28"/>
        </w:rPr>
      </w:pPr>
      <w:r>
        <w:rPr>
          <w:rFonts w:hint="eastAsia" w:ascii="仿宋" w:hAnsi="仿宋" w:eastAsia="仿宋" w:cs="仿宋"/>
          <w:sz w:val="28"/>
          <w:szCs w:val="28"/>
        </w:rPr>
        <w:t>(二)重大行政执法决定建议或者意见及其情况说明;</w:t>
      </w:r>
    </w:p>
    <w:p>
      <w:pPr>
        <w:rPr>
          <w:rFonts w:hint="eastAsia" w:ascii="仿宋" w:hAnsi="仿宋" w:eastAsia="仿宋" w:cs="仿宋"/>
          <w:sz w:val="28"/>
          <w:szCs w:val="28"/>
        </w:rPr>
      </w:pPr>
      <w:r>
        <w:rPr>
          <w:rFonts w:hint="eastAsia" w:ascii="仿宋" w:hAnsi="仿宋" w:eastAsia="仿宋" w:cs="仿宋"/>
          <w:sz w:val="28"/>
          <w:szCs w:val="28"/>
        </w:rPr>
        <w:t>(三)重大行政执法决定书代拟稿;</w:t>
      </w:r>
    </w:p>
    <w:p>
      <w:pPr>
        <w:rPr>
          <w:rFonts w:hint="eastAsia" w:ascii="仿宋" w:hAnsi="仿宋" w:eastAsia="仿宋" w:cs="仿宋"/>
          <w:sz w:val="28"/>
          <w:szCs w:val="28"/>
        </w:rPr>
      </w:pPr>
      <w:r>
        <w:rPr>
          <w:rFonts w:hint="eastAsia" w:ascii="仿宋" w:hAnsi="仿宋" w:eastAsia="仿宋" w:cs="仿宋"/>
          <w:sz w:val="28"/>
          <w:szCs w:val="28"/>
        </w:rPr>
        <w:t>(四)相关证据资料;</w:t>
      </w:r>
    </w:p>
    <w:p>
      <w:pPr>
        <w:rPr>
          <w:rFonts w:hint="eastAsia" w:ascii="仿宋" w:hAnsi="仿宋" w:eastAsia="仿宋" w:cs="仿宋"/>
          <w:sz w:val="28"/>
          <w:szCs w:val="28"/>
        </w:rPr>
      </w:pPr>
      <w:r>
        <w:rPr>
          <w:rFonts w:hint="eastAsia" w:ascii="仿宋" w:hAnsi="仿宋" w:eastAsia="仿宋" w:cs="仿宋"/>
          <w:sz w:val="28"/>
          <w:szCs w:val="28"/>
        </w:rPr>
        <w:t>(五)经听证或者评估的，还应当提交听证笔录或者评估报告;</w:t>
      </w:r>
    </w:p>
    <w:p>
      <w:pPr>
        <w:rPr>
          <w:rFonts w:hint="eastAsia" w:ascii="仿宋" w:hAnsi="仿宋" w:eastAsia="仿宋" w:cs="仿宋"/>
          <w:sz w:val="28"/>
          <w:szCs w:val="28"/>
        </w:rPr>
      </w:pPr>
      <w:r>
        <w:rPr>
          <w:rFonts w:hint="eastAsia" w:ascii="仿宋" w:hAnsi="仿宋" w:eastAsia="仿宋" w:cs="仿宋"/>
          <w:sz w:val="28"/>
          <w:szCs w:val="28"/>
        </w:rPr>
        <w:t>(六)其他需要提交的材料。县局法规科认为提交材料不齐全的，应当一次性告知承办机构补正材料，并规定期限提交。补正材料所需时间不计入重大执法决定审核期限。</w:t>
      </w:r>
    </w:p>
    <w:p>
      <w:pPr>
        <w:rPr>
          <w:rFonts w:hint="eastAsia" w:ascii="仿宋" w:hAnsi="仿宋" w:eastAsia="仿宋" w:cs="仿宋"/>
          <w:sz w:val="28"/>
          <w:szCs w:val="28"/>
        </w:rPr>
      </w:pPr>
      <w:r>
        <w:rPr>
          <w:rFonts w:hint="eastAsia" w:ascii="仿宋" w:hAnsi="仿宋" w:eastAsia="仿宋" w:cs="仿宋"/>
          <w:sz w:val="28"/>
          <w:szCs w:val="28"/>
        </w:rPr>
        <w:t>第十条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重大行政执法决定建议情况说明应当载明以下内容:</w:t>
      </w:r>
    </w:p>
    <w:p>
      <w:pPr>
        <w:rPr>
          <w:rFonts w:hint="eastAsia" w:ascii="仿宋" w:hAnsi="仿宋" w:eastAsia="仿宋" w:cs="仿宋"/>
          <w:sz w:val="28"/>
          <w:szCs w:val="28"/>
        </w:rPr>
      </w:pPr>
      <w:r>
        <w:rPr>
          <w:rFonts w:hint="eastAsia" w:ascii="仿宋" w:hAnsi="仿宋" w:eastAsia="仿宋" w:cs="仿宋"/>
          <w:sz w:val="28"/>
          <w:szCs w:val="28"/>
        </w:rPr>
        <w:t>(一)基本事实;</w:t>
      </w:r>
    </w:p>
    <w:p>
      <w:pPr>
        <w:rPr>
          <w:rFonts w:hint="eastAsia" w:ascii="仿宋" w:hAnsi="仿宋" w:eastAsia="仿宋" w:cs="仿宋"/>
          <w:sz w:val="28"/>
          <w:szCs w:val="28"/>
        </w:rPr>
      </w:pPr>
      <w:r>
        <w:rPr>
          <w:rFonts w:hint="eastAsia" w:ascii="仿宋" w:hAnsi="仿宋" w:eastAsia="仿宋" w:cs="仿宋"/>
          <w:sz w:val="28"/>
          <w:szCs w:val="28"/>
        </w:rPr>
        <w:t>(二)适用法律、法规、规章和执行裁量基准的情况;</w:t>
      </w:r>
    </w:p>
    <w:p>
      <w:pPr>
        <w:rPr>
          <w:rFonts w:hint="eastAsia" w:ascii="仿宋" w:hAnsi="仿宋" w:eastAsia="仿宋" w:cs="仿宋"/>
          <w:sz w:val="28"/>
          <w:szCs w:val="28"/>
        </w:rPr>
      </w:pPr>
      <w:r>
        <w:rPr>
          <w:rFonts w:hint="eastAsia" w:ascii="仿宋" w:hAnsi="仿宋" w:eastAsia="仿宋" w:cs="仿宋"/>
          <w:sz w:val="28"/>
          <w:szCs w:val="28"/>
        </w:rPr>
        <w:t>(三)行政执法人员资格情况;</w:t>
      </w:r>
    </w:p>
    <w:p>
      <w:pPr>
        <w:rPr>
          <w:rFonts w:hint="eastAsia" w:ascii="仿宋" w:hAnsi="仿宋" w:eastAsia="仿宋" w:cs="仿宋"/>
          <w:sz w:val="28"/>
          <w:szCs w:val="28"/>
        </w:rPr>
      </w:pPr>
      <w:r>
        <w:rPr>
          <w:rFonts w:hint="eastAsia" w:ascii="仿宋" w:hAnsi="仿宋" w:eastAsia="仿宋" w:cs="仿宋"/>
          <w:sz w:val="28"/>
          <w:szCs w:val="28"/>
        </w:rPr>
        <w:t>(四)调查取证和听证情况;</w:t>
      </w:r>
    </w:p>
    <w:p>
      <w:pPr>
        <w:rPr>
          <w:rFonts w:hint="eastAsia" w:ascii="仿宋" w:hAnsi="仿宋" w:eastAsia="仿宋" w:cs="仿宋"/>
          <w:sz w:val="28"/>
          <w:szCs w:val="28"/>
        </w:rPr>
      </w:pPr>
      <w:r>
        <w:rPr>
          <w:rFonts w:hint="eastAsia" w:ascii="仿宋" w:hAnsi="仿宋" w:eastAsia="仿宋" w:cs="仿宋"/>
          <w:sz w:val="28"/>
          <w:szCs w:val="28"/>
        </w:rPr>
        <w:t>(五)其他需要说明的情况。</w:t>
      </w:r>
    </w:p>
    <w:p>
      <w:pPr>
        <w:rPr>
          <w:rFonts w:hint="eastAsia" w:ascii="仿宋" w:hAnsi="仿宋" w:eastAsia="仿宋" w:cs="仿宋"/>
          <w:sz w:val="28"/>
          <w:szCs w:val="28"/>
        </w:rPr>
      </w:pPr>
      <w:r>
        <w:rPr>
          <w:rFonts w:hint="eastAsia" w:ascii="仿宋" w:hAnsi="仿宋" w:eastAsia="仿宋" w:cs="仿宋"/>
          <w:sz w:val="28"/>
          <w:szCs w:val="28"/>
        </w:rPr>
        <w:t>第十一条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县局法规科对拟作出的重大行政执法决定从以下几个方面进行审核:</w:t>
      </w:r>
    </w:p>
    <w:p>
      <w:pPr>
        <w:rPr>
          <w:rFonts w:hint="eastAsia" w:ascii="仿宋" w:hAnsi="仿宋" w:eastAsia="仿宋" w:cs="仿宋"/>
          <w:sz w:val="28"/>
          <w:szCs w:val="28"/>
        </w:rPr>
      </w:pPr>
      <w:r>
        <w:rPr>
          <w:rFonts w:hint="eastAsia" w:ascii="仿宋" w:hAnsi="仿宋" w:eastAsia="仿宋" w:cs="仿宋"/>
          <w:sz w:val="28"/>
          <w:szCs w:val="28"/>
        </w:rPr>
        <w:t>(一)行政执法主体是否合法，行政执法人员是否具备执法资格;</w:t>
      </w:r>
    </w:p>
    <w:p>
      <w:pPr>
        <w:rPr>
          <w:rFonts w:hint="eastAsia" w:ascii="仿宋" w:hAnsi="仿宋" w:eastAsia="仿宋" w:cs="仿宋"/>
          <w:sz w:val="28"/>
          <w:szCs w:val="28"/>
        </w:rPr>
      </w:pPr>
      <w:r>
        <w:rPr>
          <w:rFonts w:hint="eastAsia" w:ascii="仿宋" w:hAnsi="仿宋" w:eastAsia="仿宋" w:cs="仿宋"/>
          <w:sz w:val="28"/>
          <w:szCs w:val="28"/>
        </w:rPr>
        <w:t>(二)主要事实是否清楚，证据是否确凿、充分;</w:t>
      </w:r>
    </w:p>
    <w:p>
      <w:pPr>
        <w:rPr>
          <w:rFonts w:hint="eastAsia" w:ascii="仿宋" w:hAnsi="仿宋" w:eastAsia="仿宋" w:cs="仿宋"/>
          <w:sz w:val="28"/>
          <w:szCs w:val="28"/>
        </w:rPr>
      </w:pPr>
      <w:r>
        <w:rPr>
          <w:rFonts w:hint="eastAsia" w:ascii="仿宋" w:hAnsi="仿宋" w:eastAsia="仿宋" w:cs="仿宋"/>
          <w:sz w:val="28"/>
          <w:szCs w:val="28"/>
        </w:rPr>
        <w:t>(三)适用法律、法规、规章是否准确，执行裁量基准是否适当;</w:t>
      </w:r>
    </w:p>
    <w:p>
      <w:pPr>
        <w:rPr>
          <w:rFonts w:hint="eastAsia" w:ascii="仿宋" w:hAnsi="仿宋" w:eastAsia="仿宋" w:cs="仿宋"/>
          <w:sz w:val="28"/>
          <w:szCs w:val="28"/>
        </w:rPr>
      </w:pPr>
      <w:r>
        <w:rPr>
          <w:rFonts w:hint="eastAsia" w:ascii="仿宋" w:hAnsi="仿宋" w:eastAsia="仿宋" w:cs="仿宋"/>
          <w:sz w:val="28"/>
          <w:szCs w:val="28"/>
        </w:rPr>
        <w:t>(四)程序是否合法;</w:t>
      </w:r>
    </w:p>
    <w:p>
      <w:pPr>
        <w:rPr>
          <w:rFonts w:hint="eastAsia" w:ascii="仿宋" w:hAnsi="仿宋" w:eastAsia="仿宋" w:cs="仿宋"/>
          <w:sz w:val="28"/>
          <w:szCs w:val="28"/>
        </w:rPr>
      </w:pPr>
      <w:r>
        <w:rPr>
          <w:rFonts w:hint="eastAsia" w:ascii="仿宋" w:hAnsi="仿宋" w:eastAsia="仿宋" w:cs="仿宋"/>
          <w:sz w:val="28"/>
          <w:szCs w:val="28"/>
        </w:rPr>
        <w:t>(五)是否有超越本机关职权范围或滥用职权的情形;</w:t>
      </w:r>
    </w:p>
    <w:p>
      <w:pPr>
        <w:rPr>
          <w:rFonts w:hint="eastAsia" w:ascii="仿宋" w:hAnsi="仿宋" w:eastAsia="仿宋" w:cs="仿宋"/>
          <w:sz w:val="28"/>
          <w:szCs w:val="28"/>
        </w:rPr>
      </w:pPr>
      <w:r>
        <w:rPr>
          <w:rFonts w:hint="eastAsia" w:ascii="仿宋" w:hAnsi="仿宋" w:eastAsia="仿宋" w:cs="仿宋"/>
          <w:sz w:val="28"/>
          <w:szCs w:val="28"/>
        </w:rPr>
        <w:t>(六)行政执法文书是否规范、齐备;</w:t>
      </w:r>
    </w:p>
    <w:p>
      <w:pPr>
        <w:rPr>
          <w:rFonts w:hint="eastAsia" w:ascii="仿宋" w:hAnsi="仿宋" w:eastAsia="仿宋" w:cs="仿宋"/>
          <w:sz w:val="28"/>
          <w:szCs w:val="28"/>
        </w:rPr>
      </w:pPr>
      <w:r>
        <w:rPr>
          <w:rFonts w:hint="eastAsia" w:ascii="仿宋" w:hAnsi="仿宋" w:eastAsia="仿宋" w:cs="仿宋"/>
          <w:sz w:val="28"/>
          <w:szCs w:val="28"/>
        </w:rPr>
        <w:t>(七)违法行为是否涉嫌犯罪需要移送司法机关;</w:t>
      </w:r>
    </w:p>
    <w:p>
      <w:pPr>
        <w:rPr>
          <w:rFonts w:hint="eastAsia" w:ascii="仿宋" w:hAnsi="仿宋" w:eastAsia="仿宋" w:cs="仿宋"/>
          <w:sz w:val="28"/>
          <w:szCs w:val="28"/>
        </w:rPr>
      </w:pPr>
      <w:r>
        <w:rPr>
          <w:rFonts w:hint="eastAsia" w:ascii="仿宋" w:hAnsi="仿宋" w:eastAsia="仿宋" w:cs="仿宋"/>
          <w:sz w:val="28"/>
          <w:szCs w:val="28"/>
        </w:rPr>
        <w:t>(八)其他应当审核的内容。</w:t>
      </w:r>
    </w:p>
    <w:p>
      <w:pPr>
        <w:rPr>
          <w:rFonts w:hint="eastAsia" w:ascii="仿宋" w:hAnsi="仿宋" w:eastAsia="仿宋" w:cs="仿宋"/>
          <w:sz w:val="28"/>
          <w:szCs w:val="28"/>
        </w:rPr>
      </w:pPr>
      <w:r>
        <w:rPr>
          <w:rFonts w:hint="eastAsia" w:ascii="仿宋" w:hAnsi="仿宋" w:eastAsia="仿宋" w:cs="仿宋"/>
          <w:sz w:val="28"/>
          <w:szCs w:val="28"/>
        </w:rPr>
        <w:t>第十二条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县局法规科在审核过程中，有权调阅行政执法活动相关材料;必要时也可以向当事人进行调查，相关单位和个人应当予以协助配合。</w:t>
      </w:r>
    </w:p>
    <w:p>
      <w:pPr>
        <w:rPr>
          <w:rFonts w:hint="eastAsia" w:ascii="仿宋" w:hAnsi="仿宋" w:eastAsia="仿宋" w:cs="仿宋"/>
          <w:sz w:val="28"/>
          <w:szCs w:val="28"/>
        </w:rPr>
      </w:pPr>
      <w:r>
        <w:rPr>
          <w:rFonts w:hint="eastAsia" w:ascii="仿宋" w:hAnsi="仿宋" w:eastAsia="仿宋" w:cs="仿宋"/>
          <w:sz w:val="28"/>
          <w:szCs w:val="28"/>
        </w:rPr>
        <w:t>第十三条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县局法规科对拟作出的重大行政执法决定进行审核后，根据不同情况，提出相应的书面意见或建议:</w:t>
      </w:r>
    </w:p>
    <w:p>
      <w:pPr>
        <w:rPr>
          <w:rFonts w:hint="eastAsia" w:ascii="仿宋" w:hAnsi="仿宋" w:eastAsia="仿宋" w:cs="仿宋"/>
          <w:sz w:val="28"/>
          <w:szCs w:val="28"/>
        </w:rPr>
      </w:pPr>
      <w:r>
        <w:rPr>
          <w:rFonts w:hint="eastAsia" w:ascii="仿宋" w:hAnsi="仿宋" w:eastAsia="仿宋" w:cs="仿宋"/>
          <w:sz w:val="28"/>
          <w:szCs w:val="28"/>
        </w:rPr>
        <w:t>(一)主要事实清楚、证据确凿、定性准确、程序合法的，提出同意的意见;</w:t>
      </w:r>
    </w:p>
    <w:p>
      <w:pPr>
        <w:rPr>
          <w:rFonts w:hint="eastAsia" w:ascii="仿宋" w:hAnsi="仿宋" w:eastAsia="仿宋" w:cs="仿宋"/>
          <w:sz w:val="28"/>
          <w:szCs w:val="28"/>
        </w:rPr>
      </w:pPr>
      <w:r>
        <w:rPr>
          <w:rFonts w:hint="eastAsia" w:ascii="仿宋" w:hAnsi="仿宋" w:eastAsia="仿宋" w:cs="仿宋"/>
          <w:sz w:val="28"/>
          <w:szCs w:val="28"/>
        </w:rPr>
        <w:t>(二)主要事实不清，证据不足的，提出继续调查或不予作出行政执法决定的建议;</w:t>
      </w:r>
    </w:p>
    <w:p>
      <w:pPr>
        <w:rPr>
          <w:rFonts w:hint="eastAsia" w:ascii="仿宋" w:hAnsi="仿宋" w:eastAsia="仿宋" w:cs="仿宋"/>
          <w:sz w:val="28"/>
          <w:szCs w:val="28"/>
        </w:rPr>
      </w:pPr>
      <w:r>
        <w:rPr>
          <w:rFonts w:hint="eastAsia" w:ascii="仿宋" w:hAnsi="仿宋" w:eastAsia="仿宋" w:cs="仿宋"/>
          <w:sz w:val="28"/>
          <w:szCs w:val="28"/>
        </w:rPr>
        <w:t>(三)定性不准、适用法律不准确和裁量基准不当的，提出变更意见;</w:t>
      </w:r>
    </w:p>
    <w:p>
      <w:pPr>
        <w:rPr>
          <w:rFonts w:hint="eastAsia" w:ascii="仿宋" w:hAnsi="仿宋" w:eastAsia="仿宋" w:cs="仿宋"/>
          <w:sz w:val="28"/>
          <w:szCs w:val="28"/>
        </w:rPr>
      </w:pPr>
      <w:r>
        <w:rPr>
          <w:rFonts w:hint="eastAsia" w:ascii="仿宋" w:hAnsi="仿宋" w:eastAsia="仿宋" w:cs="仿宋"/>
          <w:sz w:val="28"/>
          <w:szCs w:val="28"/>
        </w:rPr>
        <w:t>(四)程序不合法的，提出纠正意见;</w:t>
      </w:r>
    </w:p>
    <w:p>
      <w:pPr>
        <w:rPr>
          <w:rFonts w:hint="eastAsia" w:ascii="仿宋" w:hAnsi="仿宋" w:eastAsia="仿宋" w:cs="仿宋"/>
          <w:sz w:val="28"/>
          <w:szCs w:val="28"/>
        </w:rPr>
      </w:pPr>
      <w:r>
        <w:rPr>
          <w:rFonts w:hint="eastAsia" w:ascii="仿宋" w:hAnsi="仿宋" w:eastAsia="仿宋" w:cs="仿宋"/>
          <w:sz w:val="28"/>
          <w:szCs w:val="28"/>
        </w:rPr>
        <w:t>(五)超出本部门管辖范围或涉嫌犯罪的，提出移送意见。</w:t>
      </w:r>
    </w:p>
    <w:p>
      <w:pPr>
        <w:rPr>
          <w:rFonts w:hint="eastAsia" w:ascii="仿宋" w:hAnsi="仿宋" w:eastAsia="仿宋" w:cs="仿宋"/>
          <w:sz w:val="28"/>
          <w:szCs w:val="28"/>
        </w:rPr>
      </w:pPr>
      <w:r>
        <w:rPr>
          <w:rFonts w:hint="eastAsia" w:ascii="仿宋" w:hAnsi="仿宋" w:eastAsia="仿宋" w:cs="仿宋"/>
          <w:sz w:val="28"/>
          <w:szCs w:val="28"/>
        </w:rPr>
        <w:t>第十四条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县局法规科在收到重大行政执法决定送审材料后，应在7个工作日内审核完毕。案件复杂的，经分管局领导批准可以延长5个工作日。</w:t>
      </w:r>
    </w:p>
    <w:p>
      <w:pPr>
        <w:rPr>
          <w:rFonts w:hint="eastAsia" w:ascii="仿宋" w:hAnsi="仿宋" w:eastAsia="仿宋" w:cs="仿宋"/>
          <w:sz w:val="28"/>
          <w:szCs w:val="28"/>
        </w:rPr>
      </w:pPr>
      <w:r>
        <w:rPr>
          <w:rFonts w:hint="eastAsia" w:ascii="仿宋" w:hAnsi="仿宋" w:eastAsia="仿宋" w:cs="仿宋"/>
          <w:sz w:val="28"/>
          <w:szCs w:val="28"/>
        </w:rPr>
        <w:t>第十五条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承办机构对县局法规科审核意见和建议应当研究采纳;有异议的应当与市局执法科协商沟通，经沟通达不成一致意见的，将双方意见一并报送分管局领导处理。</w:t>
      </w:r>
    </w:p>
    <w:p>
      <w:pPr>
        <w:rPr>
          <w:rFonts w:hint="eastAsia" w:ascii="仿宋" w:hAnsi="仿宋" w:eastAsia="仿宋" w:cs="仿宋"/>
          <w:sz w:val="28"/>
          <w:szCs w:val="28"/>
        </w:rPr>
      </w:pPr>
      <w:r>
        <w:rPr>
          <w:rFonts w:hint="eastAsia" w:ascii="仿宋" w:hAnsi="仿宋" w:eastAsia="仿宋" w:cs="仿宋"/>
          <w:sz w:val="28"/>
          <w:szCs w:val="28"/>
        </w:rPr>
        <w:t>第十六条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重大行政执法案件经县局法规科审核后，提交分管局领导进行集体讨论决定。审核未通过的，不得作出决定。</w:t>
      </w:r>
    </w:p>
    <w:p>
      <w:pPr>
        <w:rPr>
          <w:rFonts w:hint="eastAsia" w:ascii="仿宋" w:hAnsi="仿宋" w:eastAsia="仿宋" w:cs="仿宋"/>
          <w:sz w:val="28"/>
          <w:szCs w:val="28"/>
        </w:rPr>
      </w:pPr>
      <w:r>
        <w:rPr>
          <w:rFonts w:hint="eastAsia" w:ascii="仿宋" w:hAnsi="仿宋" w:eastAsia="仿宋" w:cs="仿宋"/>
          <w:sz w:val="28"/>
          <w:szCs w:val="28"/>
        </w:rPr>
        <w:t>第十七条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县自然资源局对执行重大行政执法决定法制审核制度作出具体规定，细化审核范围，优化审核流程，提高审核质量。</w:t>
      </w:r>
    </w:p>
    <w:p>
      <w:pPr>
        <w:rPr>
          <w:rFonts w:hint="eastAsia" w:ascii="仿宋" w:hAnsi="仿宋" w:eastAsia="仿宋" w:cs="仿宋"/>
          <w:sz w:val="28"/>
          <w:szCs w:val="28"/>
        </w:rPr>
      </w:pPr>
      <w:r>
        <w:rPr>
          <w:rFonts w:hint="eastAsia" w:ascii="仿宋" w:hAnsi="仿宋" w:eastAsia="仿宋" w:cs="仿宋"/>
          <w:sz w:val="28"/>
          <w:szCs w:val="28"/>
        </w:rPr>
        <w:t>第十八条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应当建立健全考核制度，加强对县自然资源局重大行政执法决定法制审核情况的监督检查，并将监督检查情况纳入依法行政考核的主要内容。</w:t>
      </w:r>
    </w:p>
    <w:p>
      <w:pPr>
        <w:rPr>
          <w:rFonts w:hint="eastAsia" w:ascii="仿宋" w:hAnsi="仿宋" w:eastAsia="仿宋" w:cs="仿宋"/>
          <w:sz w:val="28"/>
          <w:szCs w:val="28"/>
        </w:rPr>
      </w:pPr>
      <w:r>
        <w:rPr>
          <w:rFonts w:hint="eastAsia" w:ascii="仿宋" w:hAnsi="仿宋" w:eastAsia="仿宋" w:cs="仿宋"/>
          <w:sz w:val="28"/>
          <w:szCs w:val="28"/>
        </w:rPr>
        <w:t>第十九条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承办机构的承办人员、审核人员以及作出行政执法决定的负责人因不履行或者不正确履行职责，导致行政执法决定错误，情节严重的，按照《吉林省行政执法错案责任追究办法》追究相关人员的责任。</w:t>
      </w:r>
    </w:p>
    <w:p>
      <w:pPr>
        <w:rPr>
          <w:rFonts w:hint="eastAsia" w:ascii="仿宋" w:hAnsi="仿宋" w:eastAsia="仿宋" w:cs="仿宋"/>
          <w:sz w:val="28"/>
          <w:szCs w:val="28"/>
        </w:rPr>
      </w:pPr>
      <w:r>
        <w:rPr>
          <w:rFonts w:hint="eastAsia" w:ascii="仿宋" w:hAnsi="仿宋" w:eastAsia="仿宋" w:cs="仿宋"/>
          <w:sz w:val="28"/>
          <w:szCs w:val="28"/>
        </w:rPr>
        <w:t>第二十条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本办法自2020年1月1日起施行。</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sectPr>
      <w:pgSz w:w="11906" w:h="16838"/>
      <w:pgMar w:top="1701"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MDc3NTZlMzM2YTk0Y2VhMjY3YTE4NTJhZWFhNGQifQ=="/>
  </w:docVars>
  <w:rsids>
    <w:rsidRoot w:val="1F9C2206"/>
    <w:rsid w:val="023D1728"/>
    <w:rsid w:val="1F9C2206"/>
    <w:rsid w:val="2DA07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2023-05-09T03:22:00Z</dcterms:created>
  <dc:creator>缘定三生</dc:creator>
  <cp:lastModifiedBy>缘定三生</cp:lastModifiedBy>
  <dcterms:modified xsi:type="dcterms:W3CDTF">2023-05-09T03:35:29Z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755758D171A04BAE88E087B234231B6B_11</vt:lpwstr>
  </property>
</Properties>
</file>