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wordWrap/>
        <w:adjustRightInd/>
        <w:snapToGrid/>
        <w:spacing w:before="450" w:beforeAutospacing="0" w:after="450" w:afterAutospacing="0" w:line="576" w:lineRule="exact"/>
        <w:ind w:left="0" w:leftChars="0"/>
        <w:textAlignment w:val="auto"/>
        <w:outlineLvl w:val="9"/>
        <w:rPr>
          <w:rFonts w:ascii="黑体" w:hAnsi="黑体" w:eastAsia="黑体" w:cs="黑体"/>
          <w:b/>
          <w:bCs/>
          <w:color w:val="333333"/>
          <w:sz w:val="36"/>
          <w:szCs w:val="36"/>
          <w:shd w:val="clear" w:color="auto" w:fill="FFFFFF"/>
        </w:rPr>
      </w:pPr>
      <w:r>
        <w:rPr>
          <w:rFonts w:ascii="宋体" w:hAnsi="宋体" w:eastAsia="宋体" w:cs="宋体"/>
          <w:kern w:val="0"/>
          <w:sz w:val="28"/>
          <w:szCs w:val="24"/>
          <w:lang w:val="en-US" w:eastAsia="zh-CN" w:bidi="ar-SA"/>
        </w:rPr>
        <w:pict>
          <v:shape id="文本框 6" o:spid="_x0000_s1028" o:spt="202" type="#_x0000_t202" style="position:absolute;left:0pt;margin-left:-502.75pt;margin-top:-71.45pt;height:30pt;width:402pt;z-index:2516602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梨商字</w:t>
                  </w:r>
                  <w:r>
                    <w:rPr>
                      <w:rFonts w:hint="eastAsia" w:ascii="仿宋" w:hAnsi="仿宋" w:eastAsia="仿宋" w:cs="仿宋"/>
                      <w:sz w:val="30"/>
                      <w:szCs w:val="30"/>
                      <w:lang w:val="en-US" w:eastAsia="zh-CN"/>
                    </w:rPr>
                    <w:t>[2019]158号                   签发人：姜卫东</w:t>
                  </w:r>
                </w:p>
              </w:txbxContent>
            </v:textbox>
          </v:shape>
        </w:pict>
      </w:r>
      <w:r>
        <w:rPr>
          <w:rFonts w:ascii="宋体" w:hAnsi="宋体" w:eastAsia="宋体" w:cs="宋体"/>
          <w:kern w:val="0"/>
          <w:sz w:val="28"/>
          <w:szCs w:val="24"/>
          <w:lang w:val="en-US" w:eastAsia="zh-CN" w:bidi="ar-SA"/>
        </w:rPr>
        <w:pict>
          <v:shape id="文本框 2" o:spid="_x0000_s1027" o:spt="202" type="#_x0000_t202" style="position:absolute;left:0pt;margin-left:-508.75pt;margin-top:-74.85pt;height:88.5pt;width:414pt;z-index:25165824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jc w:val="both"/>
                    <w:rPr>
                      <w:rFonts w:hint="eastAsia" w:eastAsia="宋体"/>
                      <w:b/>
                      <w:bCs/>
                      <w:color w:val="FF0000"/>
                      <w:sz w:val="90"/>
                      <w:szCs w:val="90"/>
                      <w:lang w:eastAsia="zh-CN"/>
                    </w:rPr>
                  </w:pPr>
                </w:p>
              </w:txbxContent>
            </v:textbox>
          </v:shape>
        </w:pict>
      </w:r>
      <w:r>
        <w:rPr>
          <w:rFonts w:ascii="宋体" w:hAnsi="宋体" w:eastAsia="宋体" w:cs="宋体"/>
          <w:kern w:val="0"/>
          <w:sz w:val="28"/>
          <w:szCs w:val="24"/>
          <w:lang w:val="en-US" w:eastAsia="zh-CN" w:bidi="ar-SA"/>
        </w:rPr>
        <w:pict>
          <v:line id="直线 4" o:spid="_x0000_s1029" o:spt="20" style="position:absolute;left:0pt;margin-left:5.75pt;margin-top:24.25pt;height:0.75pt;width:408pt;z-index:251659264;mso-width-relative:page;mso-height-relative:page;" fillcolor="#FFFFFF" filled="f" o:preferrelative="t" stroked="t" coordsize="21600,21600">
            <v:path arrowok="t"/>
            <v:fill on="f" color2="#FFFFFF" focussize="0,0"/>
            <v:stroke weight="2.25pt" color="#FF0000" color2="#FFFFFF" miterlimit="2"/>
            <v:imagedata gain="65536f" blacklevel="0f" gamma="0" o:title=""/>
            <o:lock v:ext="edit" position="f" selection="f" grouping="f" rotation="f" cropping="f" text="f" aspectratio="f"/>
          </v:line>
        </w:pict>
      </w:r>
    </w:p>
    <w:p>
      <w:pPr>
        <w:pStyle w:val="6"/>
        <w:widowControl/>
        <w:wordWrap/>
        <w:adjustRightInd/>
        <w:snapToGrid/>
        <w:spacing w:before="100" w:beforeAutospacing="1" w:after="100" w:afterAutospacing="1" w:line="576" w:lineRule="exact"/>
        <w:ind w:left="0" w:leftChars="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局各科室</w:t>
      </w:r>
      <w:r>
        <w:rPr>
          <w:rFonts w:hint="eastAsia" w:ascii="仿宋" w:hAnsi="仿宋" w:eastAsia="仿宋"/>
          <w:color w:val="000000"/>
          <w:sz w:val="32"/>
          <w:szCs w:val="32"/>
          <w:lang w:eastAsia="zh-CN"/>
        </w:rPr>
        <w:t>、各</w:t>
      </w:r>
      <w:r>
        <w:rPr>
          <w:rFonts w:hint="eastAsia" w:ascii="仿宋" w:hAnsi="仿宋" w:eastAsia="仿宋"/>
          <w:color w:val="000000"/>
          <w:sz w:val="32"/>
          <w:szCs w:val="32"/>
        </w:rPr>
        <w:t>事业单位：</w:t>
      </w:r>
    </w:p>
    <w:p>
      <w:pPr>
        <w:pStyle w:val="6"/>
        <w:widowControl/>
        <w:wordWrap/>
        <w:adjustRightInd/>
        <w:snapToGrid/>
        <w:spacing w:before="100" w:beforeAutospacing="1" w:after="100" w:afterAutospacing="1"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经局党组会议研究同意，现将</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梨树县</w:t>
      </w:r>
      <w:r>
        <w:rPr>
          <w:rFonts w:hint="eastAsia" w:ascii="仿宋" w:hAnsi="仿宋" w:eastAsia="仿宋"/>
          <w:color w:val="000000"/>
          <w:sz w:val="32"/>
          <w:szCs w:val="32"/>
        </w:rPr>
        <w:t>商务局行政执法公示制度</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梨树县</w:t>
      </w:r>
      <w:r>
        <w:rPr>
          <w:rFonts w:hint="eastAsia" w:ascii="仿宋" w:hAnsi="仿宋" w:eastAsia="仿宋"/>
          <w:color w:val="000000"/>
          <w:sz w:val="32"/>
          <w:szCs w:val="32"/>
        </w:rPr>
        <w:t>商务局行政执法全过程记录制度</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梨树县</w:t>
      </w:r>
      <w:r>
        <w:rPr>
          <w:rFonts w:hint="eastAsia" w:ascii="仿宋" w:hAnsi="仿宋" w:eastAsia="仿宋"/>
          <w:color w:val="000000"/>
          <w:sz w:val="32"/>
          <w:szCs w:val="32"/>
        </w:rPr>
        <w:t>商务局重大行政执法决定法制审核制度</w:t>
      </w:r>
      <w:r>
        <w:rPr>
          <w:rFonts w:hint="eastAsia" w:ascii="仿宋" w:hAnsi="仿宋" w:eastAsia="仿宋"/>
          <w:color w:val="000000"/>
          <w:sz w:val="32"/>
          <w:szCs w:val="32"/>
          <w:lang w:eastAsia="zh-CN"/>
        </w:rPr>
        <w:t>》</w:t>
      </w:r>
      <w:r>
        <w:rPr>
          <w:rFonts w:hint="eastAsia" w:ascii="仿宋" w:hAnsi="仿宋" w:eastAsia="仿宋"/>
          <w:color w:val="000000"/>
          <w:sz w:val="32"/>
          <w:szCs w:val="32"/>
        </w:rPr>
        <w:t>印发给你们，请认真贯彻落实。</w:t>
      </w:r>
    </w:p>
    <w:p>
      <w:pPr>
        <w:pStyle w:val="6"/>
        <w:widowControl/>
        <w:wordWrap/>
        <w:adjustRightInd/>
        <w:snapToGrid/>
        <w:spacing w:before="100" w:beforeAutospacing="1" w:after="100" w:afterAutospacing="1" w:line="576" w:lineRule="exact"/>
        <w:ind w:left="0" w:leftChars="0" w:firstLine="640" w:firstLineChars="200"/>
        <w:jc w:val="both"/>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附件</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fldChar w:fldCharType="begin"/>
      </w:r>
      <w:r>
        <w:instrText xml:space="preserve">HYPERLINK "http://www.gxgg.gov.cn/data/file/2019/08/28/6fb2d400282268cacc4c6d5931db1303.pdf" \t "_blank" </w:instrText>
      </w:r>
      <w:r>
        <w:fldChar w:fldCharType="separate"/>
      </w:r>
      <w:r>
        <w:rPr>
          <w:rFonts w:hint="eastAsia" w:ascii="仿宋" w:hAnsi="仿宋" w:eastAsia="仿宋"/>
          <w:color w:val="000000"/>
          <w:sz w:val="32"/>
          <w:szCs w:val="32"/>
          <w:lang w:val="en-US" w:eastAsia="zh-CN"/>
        </w:rPr>
        <w:t>梨树县</w:t>
      </w:r>
      <w:r>
        <w:rPr>
          <w:rFonts w:hint="eastAsia" w:ascii="仿宋" w:hAnsi="仿宋" w:eastAsia="仿宋"/>
          <w:color w:val="000000"/>
          <w:sz w:val="32"/>
          <w:szCs w:val="32"/>
        </w:rPr>
        <w:t>商务局行政执法公示制度</w:t>
      </w:r>
    </w:p>
    <w:p>
      <w:pPr>
        <w:pStyle w:val="6"/>
        <w:widowControl/>
        <w:wordWrap/>
        <w:adjustRightInd/>
        <w:snapToGrid/>
        <w:spacing w:before="100" w:beforeAutospacing="1" w:after="100" w:afterAutospacing="1" w:line="576" w:lineRule="exact"/>
        <w:ind w:left="0" w:leftChars="0" w:firstLine="640" w:firstLineChars="200"/>
        <w:jc w:val="both"/>
        <w:textAlignment w:val="auto"/>
        <w:outlineLvl w:val="9"/>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2.梨树县</w:t>
      </w:r>
      <w:r>
        <w:rPr>
          <w:rFonts w:hint="eastAsia" w:ascii="仿宋" w:hAnsi="仿宋" w:eastAsia="仿宋"/>
          <w:color w:val="000000"/>
          <w:sz w:val="32"/>
          <w:szCs w:val="32"/>
        </w:rPr>
        <w:t>商务局行政执法全过程记录制度</w:t>
      </w:r>
    </w:p>
    <w:p>
      <w:pPr>
        <w:pStyle w:val="6"/>
        <w:widowControl/>
        <w:wordWrap/>
        <w:adjustRightInd/>
        <w:snapToGrid/>
        <w:spacing w:before="100" w:beforeAutospacing="1" w:after="100" w:afterAutospacing="1"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lang w:val="en-US" w:eastAsia="zh-CN"/>
        </w:rPr>
        <w:t xml:space="preserve">      3.</w:t>
      </w:r>
      <w:r>
        <w:rPr>
          <w:rFonts w:hint="eastAsia" w:ascii="仿宋" w:hAnsi="仿宋" w:eastAsia="仿宋"/>
          <w:color w:val="000000"/>
          <w:w w:val="95"/>
          <w:sz w:val="32"/>
          <w:szCs w:val="32"/>
          <w:lang w:val="en-US" w:eastAsia="zh-CN"/>
        </w:rPr>
        <w:t>梨树县</w:t>
      </w:r>
      <w:r>
        <w:rPr>
          <w:rFonts w:hint="eastAsia" w:ascii="仿宋" w:hAnsi="仿宋" w:eastAsia="仿宋"/>
          <w:color w:val="000000"/>
          <w:w w:val="95"/>
          <w:sz w:val="32"/>
          <w:szCs w:val="32"/>
        </w:rPr>
        <w:t>商务局重大行政执法决定法制审核制度</w:t>
      </w:r>
      <w:r>
        <w:fldChar w:fldCharType="end"/>
      </w:r>
    </w:p>
    <w:p>
      <w:pPr>
        <w:pStyle w:val="6"/>
        <w:widowControl/>
        <w:wordWrap/>
        <w:adjustRightInd/>
        <w:snapToGrid/>
        <w:spacing w:before="100" w:beforeAutospacing="1" w:after="100" w:afterAutospacing="1" w:line="576" w:lineRule="exact"/>
        <w:ind w:left="0" w:leftChars="0"/>
        <w:jc w:val="center"/>
        <w:textAlignment w:val="auto"/>
        <w:outlineLvl w:val="9"/>
        <w:rPr>
          <w:rFonts w:hint="eastAsia" w:ascii="仿宋" w:hAnsi="仿宋" w:eastAsia="仿宋"/>
          <w:color w:val="000000"/>
          <w:sz w:val="32"/>
          <w:szCs w:val="32"/>
          <w:lang w:val="en-US" w:eastAsia="zh-CN"/>
        </w:rPr>
      </w:pPr>
    </w:p>
    <w:p>
      <w:pPr>
        <w:pStyle w:val="6"/>
        <w:widowControl/>
        <w:wordWrap/>
        <w:adjustRightInd/>
        <w:snapToGrid/>
        <w:spacing w:before="100" w:beforeAutospacing="1" w:after="100" w:afterAutospacing="1" w:line="576" w:lineRule="exact"/>
        <w:ind w:left="0" w:leftChars="0"/>
        <w:jc w:val="center"/>
        <w:textAlignment w:val="auto"/>
        <w:outlineLvl w:val="9"/>
        <w:rPr>
          <w:rFonts w:hint="eastAsia" w:ascii="仿宋" w:hAnsi="仿宋" w:eastAsia="仿宋"/>
          <w:color w:val="000000"/>
          <w:sz w:val="32"/>
          <w:szCs w:val="32"/>
          <w:lang w:val="en-US" w:eastAsia="zh-CN"/>
        </w:rPr>
      </w:pPr>
    </w:p>
    <w:p>
      <w:pPr>
        <w:pStyle w:val="6"/>
        <w:widowControl/>
        <w:wordWrap/>
        <w:adjustRightInd/>
        <w:snapToGrid/>
        <w:spacing w:before="100" w:beforeAutospacing="1" w:after="100" w:afterAutospacing="1" w:line="576" w:lineRule="exact"/>
        <w:ind w:left="0" w:leftChars="0"/>
        <w:jc w:val="center"/>
        <w:textAlignment w:val="auto"/>
        <w:outlineLvl w:val="9"/>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30</w:t>
      </w:r>
      <w:r>
        <w:rPr>
          <w:rFonts w:hint="eastAsia" w:ascii="仿宋" w:hAnsi="仿宋" w:eastAsia="仿宋"/>
          <w:color w:val="000000"/>
          <w:sz w:val="32"/>
          <w:szCs w:val="32"/>
        </w:rPr>
        <w:t>日</w:t>
      </w:r>
    </w:p>
    <w:p>
      <w:pPr>
        <w:pStyle w:val="6"/>
        <w:widowControl/>
        <w:wordWrap/>
        <w:adjustRightInd/>
        <w:snapToGrid/>
        <w:spacing w:before="100" w:beforeAutospacing="1" w:after="100" w:afterAutospacing="1" w:line="576" w:lineRule="exact"/>
        <w:ind w:left="0" w:leftChars="0"/>
        <w:jc w:val="center"/>
        <w:textAlignment w:val="auto"/>
        <w:outlineLvl w:val="9"/>
        <w:rPr>
          <w:rFonts w:hint="eastAsia" w:ascii="仿宋" w:hAnsi="仿宋" w:eastAsia="仿宋"/>
          <w:color w:val="000000"/>
          <w:sz w:val="32"/>
          <w:szCs w:val="32"/>
        </w:rPr>
      </w:pPr>
    </w:p>
    <w:p>
      <w:pPr>
        <w:pStyle w:val="6"/>
        <w:widowControl/>
        <w:wordWrap/>
        <w:adjustRightInd/>
        <w:snapToGrid/>
        <w:spacing w:before="100" w:beforeAutospacing="1" w:after="100" w:afterAutospacing="1" w:line="576" w:lineRule="exact"/>
        <w:ind w:left="0" w:leftChars="0"/>
        <w:jc w:val="center"/>
        <w:textAlignment w:val="auto"/>
        <w:outlineLvl w:val="9"/>
        <w:rPr>
          <w:rFonts w:hint="eastAsia" w:ascii="仿宋" w:hAnsi="仿宋" w:eastAsia="仿宋"/>
          <w:color w:val="000000"/>
          <w:sz w:val="32"/>
          <w:szCs w:val="32"/>
        </w:rPr>
      </w:pPr>
    </w:p>
    <w:p>
      <w:pPr>
        <w:pStyle w:val="6"/>
        <w:widowControl/>
        <w:wordWrap/>
        <w:adjustRightInd/>
        <w:snapToGrid/>
        <w:spacing w:before="100" w:beforeAutospacing="1" w:after="100" w:afterAutospacing="1" w:line="576" w:lineRule="exact"/>
        <w:ind w:left="0" w:leftChars="0"/>
        <w:jc w:val="center"/>
        <w:textAlignment w:val="auto"/>
        <w:outlineLvl w:val="9"/>
        <w:rPr>
          <w:rFonts w:hint="eastAsia" w:ascii="仿宋" w:hAnsi="仿宋" w:eastAsia="仿宋"/>
          <w:color w:val="000000"/>
          <w:sz w:val="32"/>
          <w:szCs w:val="32"/>
        </w:rPr>
      </w:pPr>
    </w:p>
    <w:p>
      <w:pPr>
        <w:pStyle w:val="6"/>
        <w:widowControl/>
        <w:wordWrap/>
        <w:adjustRightInd/>
        <w:snapToGrid/>
        <w:spacing w:before="100" w:beforeAutospacing="1" w:after="100" w:afterAutospacing="1" w:line="576" w:lineRule="exact"/>
        <w:ind w:left="0" w:leftChars="0"/>
        <w:jc w:val="both"/>
        <w:textAlignment w:val="auto"/>
        <w:outlineLvl w:val="9"/>
        <w:rPr>
          <w:rFonts w:hint="eastAsia" w:ascii="仿宋" w:hAnsi="仿宋" w:eastAsia="仿宋"/>
          <w:color w:val="000000"/>
          <w:sz w:val="32"/>
          <w:szCs w:val="32"/>
        </w:rPr>
      </w:pPr>
      <w:bookmarkStart w:id="0" w:name="_GoBack"/>
      <w:bookmarkEnd w:id="0"/>
    </w:p>
    <w:p>
      <w:pPr>
        <w:pStyle w:val="6"/>
        <w:shd w:val="clear" w:color="auto" w:fill="FFFFFF"/>
        <w:wordWrap/>
        <w:adjustRightInd/>
        <w:snapToGrid/>
        <w:spacing w:before="0" w:beforeAutospacing="0" w:after="0" w:afterAutospacing="0" w:line="576" w:lineRule="exact"/>
        <w:ind w:left="0" w:leftChars="0"/>
        <w:jc w:val="both"/>
        <w:textAlignment w:val="auto"/>
        <w:outlineLvl w:val="9"/>
        <w:rPr>
          <w:rFonts w:hint="eastAsia" w:ascii="黑体" w:hAnsi="黑体" w:eastAsia="黑体" w:cs="黑体"/>
          <w:b/>
          <w:bCs/>
          <w:color w:val="333333"/>
          <w:sz w:val="28"/>
          <w:szCs w:val="28"/>
          <w:shd w:val="clear" w:color="auto" w:fill="FFFFFF"/>
          <w:lang w:eastAsia="zh-CN"/>
        </w:rPr>
      </w:pPr>
      <w:r>
        <w:rPr>
          <w:rFonts w:hint="eastAsia" w:ascii="黑体" w:hAnsi="黑体" w:eastAsia="黑体" w:cs="黑体"/>
          <w:b/>
          <w:bCs/>
          <w:color w:val="333333"/>
          <w:sz w:val="28"/>
          <w:szCs w:val="28"/>
          <w:shd w:val="clear" w:color="auto" w:fill="FFFFFF"/>
          <w:lang w:eastAsia="zh-CN"/>
        </w:rPr>
        <w:t>附件</w:t>
      </w:r>
      <w:r>
        <w:rPr>
          <w:rFonts w:hint="eastAsia" w:ascii="黑体" w:hAnsi="黑体" w:eastAsia="黑体" w:cs="黑体"/>
          <w:b/>
          <w:bCs/>
          <w:color w:val="333333"/>
          <w:sz w:val="28"/>
          <w:szCs w:val="28"/>
          <w:shd w:val="clear" w:color="auto" w:fill="FFFFFF"/>
          <w:lang w:val="en-US" w:eastAsia="zh-CN"/>
        </w:rPr>
        <w:t>1：</w:t>
      </w:r>
    </w:p>
    <w:p>
      <w:pPr>
        <w:pStyle w:val="6"/>
        <w:shd w:val="clear" w:color="auto" w:fill="FFFFFF"/>
        <w:wordWrap/>
        <w:adjustRightInd/>
        <w:snapToGrid/>
        <w:spacing w:before="0" w:beforeAutospacing="0" w:after="0" w:afterAutospacing="0" w:line="576" w:lineRule="exact"/>
        <w:ind w:left="0" w:leftChars="0"/>
        <w:jc w:val="center"/>
        <w:textAlignment w:val="auto"/>
        <w:outlineLvl w:val="9"/>
        <w:rPr>
          <w:rFonts w:ascii="黑体" w:hAnsi="黑体" w:eastAsia="黑体" w:cs="黑体"/>
          <w:b/>
          <w:bCs/>
          <w:color w:val="333333"/>
          <w:sz w:val="44"/>
          <w:szCs w:val="44"/>
          <w:shd w:val="clear" w:color="auto" w:fill="FFFFFF"/>
        </w:rPr>
      </w:pPr>
      <w:r>
        <w:rPr>
          <w:rFonts w:hint="eastAsia" w:ascii="黑体" w:hAnsi="黑体" w:eastAsia="黑体" w:cs="黑体"/>
          <w:b/>
          <w:bCs/>
          <w:color w:val="333333"/>
          <w:sz w:val="44"/>
          <w:szCs w:val="44"/>
          <w:shd w:val="clear" w:color="auto" w:fill="FFFFFF"/>
          <w:lang w:val="en-US" w:eastAsia="zh-CN"/>
        </w:rPr>
        <w:t>梨树县</w:t>
      </w:r>
      <w:r>
        <w:rPr>
          <w:rFonts w:ascii="黑体" w:hAnsi="黑体" w:eastAsia="黑体" w:cs="黑体"/>
          <w:b/>
          <w:bCs/>
          <w:color w:val="333333"/>
          <w:sz w:val="44"/>
          <w:szCs w:val="44"/>
          <w:shd w:val="clear" w:color="auto" w:fill="FFFFFF"/>
        </w:rPr>
        <w:t>商务局行政执法公示制度</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第一条</w:t>
      </w:r>
      <w:r>
        <w:rPr>
          <w:rFonts w:hint="eastAsia" w:ascii="仿宋" w:hAnsi="仿宋" w:eastAsia="仿宋"/>
          <w:color w:val="000000"/>
          <w:sz w:val="32"/>
          <w:szCs w:val="32"/>
        </w:rPr>
        <w:t xml:space="preserve"> 为全面实施行政执法公示制度，提高行政执法工作透明度，保障和监督本部门依法行政，切实保护公民、法人和其他组织的合法权益，加快建设法治政府，优化</w:t>
      </w:r>
      <w:r>
        <w:rPr>
          <w:rFonts w:hint="eastAsia" w:ascii="仿宋" w:hAnsi="仿宋" w:eastAsia="仿宋"/>
          <w:color w:val="000000"/>
          <w:sz w:val="32"/>
          <w:szCs w:val="32"/>
          <w:lang w:val="en-US" w:eastAsia="zh-CN"/>
        </w:rPr>
        <w:t>梨树县</w:t>
      </w:r>
      <w:r>
        <w:rPr>
          <w:rFonts w:hint="eastAsia" w:ascii="仿宋" w:hAnsi="仿宋" w:eastAsia="仿宋"/>
          <w:color w:val="000000"/>
          <w:sz w:val="32"/>
          <w:szCs w:val="32"/>
        </w:rPr>
        <w:t>营商环境，根据有关法律法规规定，结合我</w:t>
      </w:r>
      <w:r>
        <w:rPr>
          <w:rFonts w:hint="eastAsia" w:ascii="仿宋" w:hAnsi="仿宋" w:eastAsia="仿宋"/>
          <w:color w:val="000000"/>
          <w:sz w:val="32"/>
          <w:szCs w:val="32"/>
          <w:lang w:val="en-US" w:eastAsia="zh-CN"/>
        </w:rPr>
        <w:t>县</w:t>
      </w:r>
      <w:r>
        <w:rPr>
          <w:rFonts w:hint="eastAsia" w:ascii="仿宋" w:hAnsi="仿宋" w:eastAsia="仿宋"/>
          <w:color w:val="000000"/>
          <w:sz w:val="32"/>
          <w:szCs w:val="32"/>
        </w:rPr>
        <w:t>商务工作实际，制定本制度。</w:t>
      </w:r>
      <w:r>
        <w:rPr>
          <w:rFonts w:ascii="仿宋" w:hAnsi="仿宋" w:eastAsia="仿宋"/>
          <w:color w:val="000000"/>
          <w:sz w:val="32"/>
          <w:szCs w:val="32"/>
        </w:rPr>
        <w:t xml:space="preserve">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第二条</w:t>
      </w:r>
      <w:r>
        <w:rPr>
          <w:rFonts w:hint="eastAsia" w:ascii="仿宋" w:hAnsi="仿宋" w:eastAsia="仿宋"/>
          <w:color w:val="000000"/>
          <w:sz w:val="32"/>
          <w:szCs w:val="32"/>
        </w:rPr>
        <w:t xml:space="preserve"> 行政执法公示是指通过一定载体和方式，将本地本部门的行政执法主体、人员、职责、权限、依据、程序、结果、监督方式、救济途径等行政执法信息，在事前、事中、事后主动向社会公开公示，保障行政相对人和社会公众的知情权、参与权、救济权、监督权，自觉接受社会监督。</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第三条</w:t>
      </w:r>
      <w:r>
        <w:rPr>
          <w:rFonts w:hint="eastAsia" w:ascii="仿宋" w:hAnsi="仿宋" w:eastAsia="仿宋"/>
          <w:color w:val="000000"/>
          <w:sz w:val="32"/>
          <w:szCs w:val="32"/>
        </w:rPr>
        <w:t xml:space="preserve"> 商务行政执法公开公示内容包括事前公开、事中公示、事后公开三个方面。</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（一）事前公开内容</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事前公开主要是公开行政执法主体、人员、职责、权限、随机抽查事项清单、依据、程序、监督方式、救济途径等信息，并根据法律、法规、规章立改废和部门机构职能调整等情况动态调整。</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行政执法主体，是指根据法律、法规和规章的规定可以行使一定行政执法职权的行政机关以及法律、法规授权在特定范围内行使一定行政执法职权的具有管理公共事务职能的组织。县级以上政府及其行政执法部门应当以适当方式主动公示执法主体的名称、具体职责、内设执法机构、职责分工、管辖范围、执法区域。</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行政执法人员，是指具有行政执法资格，依据法定职权对公民、法人或者其他组织实施行政管理的人员。县级以上政府及其行政执法部门应当在本级政府和部门网站上公开本地、本部门行政执法人员信息，实现行政执法人员信息公开透明，网上可查询，随时接受群众监督。</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行政执法依据，是指行政执法主体作出具体行政行为所依据的法律、法规、规章、规范性文件。行政执法部门应当结合政府信息公开、权责清单公布、“双随机、一公开”监管等工作，逐项公示行政执法依据。</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执法权限，是指行政执法主体执行法律、法规和规章规定管理社会公共事务的职权范围。行政执法部门应当及时公示行政许可、行政处罚、行政强制、行政收费、行政征收、行政检查等事项。</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执法程序，是指行政执法主体在行使行政执法权作出具体行政行为时应当遵循的方式、步骤、时限和顺序。行政执法部门应当根据法律、法规、规章规定的方式、步骤、时限和顺序，逐项制定行政执法职权运行流程图，并主动予以公示。</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根据省、市</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县</w:t>
      </w:r>
      <w:r>
        <w:rPr>
          <w:rFonts w:hint="eastAsia" w:ascii="仿宋" w:hAnsi="仿宋" w:eastAsia="仿宋"/>
          <w:color w:val="000000"/>
          <w:sz w:val="32"/>
          <w:szCs w:val="32"/>
        </w:rPr>
        <w:t>关于推广“双随机、一公开”抽查规范事中事后监管的实施意见要求，制定随机抽查事项清单，明确抽查依据、抽查主体、抽查内容、抽查方式、抽查比例、抽查频次等内容。公民、法人或者其他组织有权对行政执法主体及其行政执法人员的执法行为进行监督和举报。</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（二）事中公示内容</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行政执法人员进行监督检查、调查取证、告知送达等执法活动时应当出示执法证件，出具执法文书，告知行政相对人执法事由、执法依据、权利义务等内容，并做好说明解释工作，行政执法人员应当按照规定着制式服装、佩戴执法标志。</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结合本部门职责制作服务指南、岗位信息公示牌等，在服务窗口主动公示许可或者服务事项名称、依据、受理机构、审批机构、许可条件、申请材料清单（含示范文本和常见错误示例）、办理流程、办理时限、证照发放、表格下载方式、监督检查、咨询渠道、投诉举报、办公时间、办公地址、办公电话、状态查询。</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（三）事后公开内容</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商务行政许可、行政处罚、行政检查决定（结果），除法律、法规、规章另有规定外，应当予以公开，接受社会监督。行政执法部门根据有关规定，结合本部门实际，研究确定行政强制、行政收费、行政征收决定（结果）应当公开的内容，并予以公开，接受社会监督。</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公开的行政执法决定（结果）信息，包括行政相对人、执法方式、执法内容、执法决定（结果）、执法机关等内容。有下列情形之一的行政执法决定（结果）信息，不予公开：</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（一）行政相对人是未成年人的；</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（二）案件主要事实涉及国家秘密、商业秘密、个人隐私的；</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（三）公开后可能危及国家安全、公共安全、经济安全和社会稳定的；</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（四）可能妨害正常执法活动的执法信息；</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（五）国家、省</w:t>
      </w:r>
      <w:r>
        <w:rPr>
          <w:rFonts w:hint="eastAsia" w:ascii="仿宋" w:hAnsi="仿宋" w:eastAsia="仿宋"/>
          <w:color w:val="000000"/>
          <w:sz w:val="32"/>
          <w:szCs w:val="32"/>
          <w:lang w:eastAsia="zh-CN"/>
        </w:rPr>
        <w:t>、</w:t>
      </w:r>
      <w:r>
        <w:rPr>
          <w:rFonts w:hint="eastAsia" w:ascii="仿宋" w:hAnsi="仿宋" w:eastAsia="仿宋"/>
          <w:color w:val="000000"/>
          <w:sz w:val="32"/>
          <w:szCs w:val="32"/>
        </w:rPr>
        <w:t>市人民政府及其主管部门、</w:t>
      </w:r>
      <w:r>
        <w:rPr>
          <w:rFonts w:hint="eastAsia" w:ascii="仿宋" w:hAnsi="仿宋" w:eastAsia="仿宋"/>
          <w:color w:val="000000"/>
          <w:sz w:val="32"/>
          <w:szCs w:val="32"/>
          <w:lang w:val="en-US" w:eastAsia="zh-CN"/>
        </w:rPr>
        <w:t>县</w:t>
      </w:r>
      <w:r>
        <w:rPr>
          <w:rFonts w:hint="eastAsia" w:ascii="仿宋" w:hAnsi="仿宋" w:eastAsia="仿宋"/>
          <w:color w:val="000000"/>
          <w:sz w:val="32"/>
          <w:szCs w:val="32"/>
        </w:rPr>
        <w:t>政府认为不适宜公开的其他行政执法决定（结果）信息。</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法律、法规、规章对行政执法决定（结果）公开另有规定的，从其规定。</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第四条 除法律、法规、规章及规范性文件外，其他公示内容须经领导审批后方可进行公示。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第五条 </w:t>
      </w:r>
      <w:r>
        <w:rPr>
          <w:rFonts w:hint="eastAsia" w:ascii="仿宋" w:hAnsi="仿宋" w:eastAsia="仿宋"/>
          <w:color w:val="000000"/>
          <w:sz w:val="32"/>
          <w:szCs w:val="32"/>
        </w:rPr>
        <w:t>公开</w:t>
      </w:r>
      <w:r>
        <w:rPr>
          <w:rFonts w:ascii="仿宋" w:hAnsi="仿宋" w:eastAsia="仿宋"/>
          <w:color w:val="000000"/>
          <w:sz w:val="32"/>
          <w:szCs w:val="32"/>
        </w:rPr>
        <w:t xml:space="preserve">公示方式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（一）在本级政府门户网站公布；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（二）在办公场所对外公布；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（三）依法申请公开。收到公民、法人或者其他组织公开申请时，依照《中华人民共和国政府信息公开条例》的规定予以答复。</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（四）其他方式公开。通过法治宣传、法律咨询等方式向社会公众公开。</w:t>
      </w:r>
    </w:p>
    <w:p>
      <w:pPr>
        <w:pStyle w:val="6"/>
        <w:wordWrap/>
        <w:adjustRightInd/>
        <w:snapToGrid/>
        <w:spacing w:line="576" w:lineRule="exact"/>
        <w:ind w:left="0" w:leftChars="0" w:firstLine="640" w:firstLineChars="200"/>
        <w:jc w:val="both"/>
        <w:textAlignment w:val="auto"/>
        <w:outlineLvl w:val="9"/>
        <w:rPr>
          <w:rFonts w:ascii="仿宋" w:hAnsi="仿宋" w:eastAsia="仿宋"/>
          <w:sz w:val="32"/>
          <w:szCs w:val="32"/>
        </w:rPr>
      </w:pPr>
      <w:r>
        <w:rPr>
          <w:rFonts w:ascii="仿宋" w:hAnsi="仿宋" w:eastAsia="仿宋"/>
          <w:color w:val="000000"/>
          <w:sz w:val="32"/>
          <w:szCs w:val="32"/>
        </w:rPr>
        <w:t xml:space="preserve">第六条 本制度自公布之日起施行。 </w:t>
      </w:r>
    </w:p>
    <w:p>
      <w:pPr>
        <w:pStyle w:val="6"/>
        <w:wordWrap/>
        <w:adjustRightInd/>
        <w:snapToGrid/>
        <w:spacing w:line="576" w:lineRule="exact"/>
        <w:ind w:left="0" w:leftChars="0"/>
        <w:jc w:val="both"/>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pStyle w:val="6"/>
        <w:shd w:val="clear" w:color="auto" w:fill="FFFFFF"/>
        <w:wordWrap/>
        <w:adjustRightInd/>
        <w:snapToGrid/>
        <w:spacing w:before="0" w:beforeAutospacing="0" w:after="0" w:afterAutospacing="0" w:line="576" w:lineRule="exact"/>
        <w:ind w:left="0" w:leftChars="0"/>
        <w:jc w:val="both"/>
        <w:textAlignment w:val="auto"/>
        <w:outlineLvl w:val="9"/>
        <w:rPr>
          <w:rFonts w:hint="eastAsia" w:ascii="黑体" w:hAnsi="黑体" w:eastAsia="黑体" w:cs="黑体"/>
          <w:b/>
          <w:bCs/>
          <w:color w:val="333333"/>
          <w:sz w:val="28"/>
          <w:szCs w:val="28"/>
          <w:shd w:val="clear" w:color="auto" w:fill="FFFFFF"/>
          <w:lang w:eastAsia="zh-CN"/>
        </w:rPr>
      </w:pPr>
      <w:r>
        <w:rPr>
          <w:rFonts w:hint="eastAsia" w:ascii="黑体" w:hAnsi="黑体" w:eastAsia="黑体" w:cs="黑体"/>
          <w:b/>
          <w:bCs/>
          <w:color w:val="333333"/>
          <w:sz w:val="28"/>
          <w:szCs w:val="28"/>
          <w:shd w:val="clear" w:color="auto" w:fill="FFFFFF"/>
          <w:lang w:eastAsia="zh-CN"/>
        </w:rPr>
        <w:t>附件</w:t>
      </w:r>
      <w:r>
        <w:rPr>
          <w:rFonts w:hint="eastAsia" w:ascii="黑体" w:hAnsi="黑体" w:eastAsia="黑体" w:cs="黑体"/>
          <w:b/>
          <w:bCs/>
          <w:color w:val="333333"/>
          <w:sz w:val="28"/>
          <w:szCs w:val="28"/>
          <w:shd w:val="clear" w:color="auto" w:fill="FFFFFF"/>
          <w:lang w:val="en-US" w:eastAsia="zh-CN"/>
        </w:rPr>
        <w:t>2：</w:t>
      </w:r>
    </w:p>
    <w:p>
      <w:pPr>
        <w:pStyle w:val="6"/>
        <w:wordWrap/>
        <w:adjustRightInd/>
        <w:snapToGrid/>
        <w:spacing w:line="576" w:lineRule="exact"/>
        <w:ind w:left="0" w:leftChars="0"/>
        <w:jc w:val="center"/>
        <w:textAlignment w:val="auto"/>
        <w:outlineLvl w:val="9"/>
        <w:rPr>
          <w:rFonts w:ascii="黑体" w:hAnsi="黑体" w:eastAsia="黑体"/>
          <w:sz w:val="44"/>
          <w:szCs w:val="44"/>
        </w:rPr>
      </w:pPr>
      <w:r>
        <w:rPr>
          <w:rFonts w:hint="eastAsia" w:ascii="黑体" w:hAnsi="黑体" w:eastAsia="黑体"/>
          <w:color w:val="000000"/>
          <w:sz w:val="44"/>
          <w:szCs w:val="44"/>
          <w:lang w:val="en-US" w:eastAsia="zh-CN"/>
        </w:rPr>
        <w:t>梨树县</w:t>
      </w:r>
      <w:r>
        <w:rPr>
          <w:rFonts w:ascii="黑体" w:hAnsi="黑体" w:eastAsia="黑体"/>
          <w:color w:val="000000"/>
          <w:sz w:val="44"/>
          <w:szCs w:val="44"/>
        </w:rPr>
        <w:t>商务局行政执法全过程记录制度</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第一条 为了深入推进依法行政，加快建设法治政府，进一步规范商务行政执法活动，加强对行政权力的制约和监督，维护当事人和行政执法人员合法权益，根据《中华人民共和国行政处罚法》、《中华人民共和国行政强制法》和商务部《商务行政处罚程序规定》，结合我局商务执法实际，制定本制度。</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第二条 本制度所称的商务行政执法全过程记录，是指在商务行政执法过程中，通过文字、音像等记录方式，对执法程序启动、调查取证、审查决定、送达执行、归档管理等执法整个过程进行记录的活动。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第三条 商务行政执法全过程记录包括文字记录和音像记录两种形式。</w:t>
      </w:r>
    </w:p>
    <w:p>
      <w:pPr>
        <w:pStyle w:val="6"/>
        <w:wordWrap/>
        <w:adjustRightInd/>
        <w:snapToGrid/>
        <w:spacing w:line="576" w:lineRule="exact"/>
        <w:ind w:left="0" w:leftChars="0" w:firstLine="640" w:firstLineChars="200"/>
        <w:jc w:val="both"/>
        <w:textAlignment w:val="auto"/>
        <w:outlineLvl w:val="9"/>
        <w:rPr>
          <w:rFonts w:hint="eastAsia" w:ascii="仿宋" w:hAnsi="仿宋" w:eastAsia="仿宋"/>
          <w:color w:val="000000"/>
          <w:sz w:val="32"/>
          <w:szCs w:val="32"/>
        </w:rPr>
      </w:pPr>
      <w:r>
        <w:rPr>
          <w:rFonts w:ascii="仿宋" w:hAnsi="仿宋" w:eastAsia="仿宋"/>
          <w:color w:val="000000"/>
          <w:sz w:val="32"/>
          <w:szCs w:val="32"/>
        </w:rPr>
        <w:t>文字记录方式包括向当事人出具的商务执法文书、调查取证相关文书、鉴定意见、专家论证报告、听证报告、内部程序审批表、送达回证等书面记录。音像记录方式包括采用照相、录音、录像、视频监控等方式进行的记录。文字与音像记录方式可同时使用，也可分别使用。</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第四条 商务执法全过程记录应坚持合法、客观、公正的原则。根据商务执法行为的性质、种类、现场、阶段不同，采取合法、适当、有效的方式和手段对执法全过程实施记录。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第五条 在查处违法行为、处理违法案件时，在条件允许的情况下，应当佩戴、使用执法记录仪进行全程录音录像，客观、真实地记录执法工作情况及相关证据；受客观条件限制，无法全程录音录像的，应当对重要环节使用照相、摄像等记录设备进行 录音录像，并做好执法文书记录。</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执法人员在实施处罚或者采取强制措施、询问当事人时，应当事先告知对方使用执法记录设备记录。</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第六条 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第七条 依职权启动一般程序执法的，由执法人员填写程序启动审批表，报本部门负责人批准。程序启动审批表应载明启动原因、当事人基本情况、承办人意见、承办部门意见和局机关负责人意见。</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第八条 在相关调查笔录中对执法人员数量、姓名、执法证件编号及出示情况进行文字记录，并由当事人或有关在场人员签字或盖章。</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第九条 在执法过程中对告知行政相对人陈述、申辩、申请回避、听证等权利的方式应进行记录。</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第十条 调查、取证可采取以下方式进行记录：</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（一）询问当事人或证人，应制作询问笔录等文书；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（二）向有关单位和个人调取书证、物证的，应制作调取证据通知书、证据登记保存清单等文书；</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（三）现场检查，应制作现场检查笔录等文书；</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（四）抽样的，应制作抽查取样通知书及物品清单等文书；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（五）听取当事人陈述和申辩的，应制作权利告知书、陈述申辩笔录等文书；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（六）举行听证会的，应依照听证的规定制作听证全过程记录文书；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（七）法律、法规和规章规定的其他调查方式。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上述文书均应由商务执法人员、行政相对人及有关人员签字或盖章。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当事人或有关人员拒绝接受调查和提供证据的，商务执法人员应进行记录。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第十一条 在证据可能灭失或以后难以取得的情况下，采取证据保全措施的，应记录以下事项：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（一）证据保全的启动理由；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（二）证据保全的具体标的；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（三）证据保全的形式，包括先行登记保存证据法定文书、 复制、音像、鉴定、勘验、制作询问笔录等。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第十二条 作出执法决定时，应详细记载执法基本情况、法律依据、证据材料、合法性审查意见、案审会记录或纪要等。组织专家论证的，应制作专家论证会议纪要或专家意见书。</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第十三条 适用简易程序的，应记录以下内容：</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（一）适用简易程序的事实依据、法律依据的具体条件；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（二）实施简易程序的程序步骤及法定文书；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（三）当事人陈述、申辩的记录；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（四）对当事人陈述、申辩内容的复核及处理，是否采纳的理由；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（五）依法向所属行政机关备案的内容；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（六）对符合当场收缴罚款情况的实施过程；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（七）其他依法记录的内容。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对容易引起行政争议的简易程序执法行为，局执法部门应采用适当方式进行音像记录。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第十四条 执法决定文书采取直接、邮寄、留置、委托转交、公告等合法送达方式时，都要采取文字或音像等方式记录送达过程。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第十五条 作出执法决定后，应对当事人履行执法决定的情况进行文字记录。依法应责令改正的，应按期对改正情况进行核查并进行文字记录，可根据执法需要进行音像记录。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第十六条 当事人逾期不履行商务执法决定需要强制执行的，应在申请法院强制执行前，按照法定形式制作催告书并送达当事人。当事人进行陈述、申辩的，应对陈述、申辩内容复核及处理意见进行记录。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第十七条 </w:t>
      </w:r>
      <w:r>
        <w:rPr>
          <w:rFonts w:hint="eastAsia" w:ascii="仿宋" w:hAnsi="仿宋" w:eastAsia="仿宋"/>
          <w:color w:val="000000"/>
          <w:sz w:val="32"/>
          <w:szCs w:val="32"/>
          <w:lang w:val="en-US" w:eastAsia="zh-CN"/>
        </w:rPr>
        <w:t>县</w:t>
      </w:r>
      <w:r>
        <w:rPr>
          <w:rFonts w:ascii="仿宋" w:hAnsi="仿宋" w:eastAsia="仿宋"/>
          <w:color w:val="000000"/>
          <w:sz w:val="32"/>
          <w:szCs w:val="32"/>
        </w:rPr>
        <w:t xml:space="preserve">商务局在依法催告后，需申请法院强制执行的，应对申请法院强制执行的相关文书、强制执行结果等全过程进行记录。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第十八条 建立健全执法全过程记录管理与使用制度，明确专门人员负责对全过程记录文字和音像资料的归档、保存和使用。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第十九条 有下列情形，应当采取刻录光盘等方式，长期保存记录的影像资料：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（一）当事人对行政执法人员现场执法、办案有异议或者投诉、上访的；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（二）当事人逃避、拒绝、阻碍行政执法人员依法执行公务或者谩骂、侮辱、殴打行政执法人员的；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（三）行政执法人员参与处置群体性事件、突发事件的；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（四）其它需要长期保存的情况。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第二十条 定期做好执法记录设备的维护和保养，保持设备整洁、性能良好。在进行执法记录时，应当及时检查执法记录设备的电池容量、内存空间，保证执法记录设备正常使用。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第二十一条 行政执法人员在进行执法记录时，严禁下列行为：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（一）在查处违法行为、处理违法案件时不进行执法全过程记录；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（二）删减、修改执法记录设备记录的原始影像资料；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（三）私自复制、保存或者传播、泄露执法记录的影像资料和案卷资料；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（四）利用执法记录设备记录与执法无关的活动；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（五）故意毁坏执法文书、案卷材料、执法记录设备或者影像资料存储设备；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（六）其他违反执法记录管理规定的行为。 </w:t>
      </w:r>
    </w:p>
    <w:p>
      <w:pPr>
        <w:pStyle w:val="6"/>
        <w:wordWrap/>
        <w:adjustRightInd/>
        <w:snapToGrid/>
        <w:spacing w:line="576" w:lineRule="exact"/>
        <w:ind w:left="0" w:leftChars="0" w:firstLine="640" w:firstLineChars="200"/>
        <w:jc w:val="both"/>
        <w:textAlignment w:val="auto"/>
        <w:outlineLvl w:val="9"/>
        <w:rPr>
          <w:rFonts w:ascii="仿宋" w:hAnsi="仿宋" w:eastAsia="仿宋"/>
          <w:sz w:val="32"/>
          <w:szCs w:val="32"/>
        </w:rPr>
      </w:pPr>
      <w:r>
        <w:rPr>
          <w:rFonts w:ascii="仿宋" w:hAnsi="仿宋" w:eastAsia="仿宋"/>
          <w:color w:val="000000"/>
          <w:sz w:val="32"/>
          <w:szCs w:val="32"/>
        </w:rPr>
        <w:t xml:space="preserve">第二十二条 本制度自公布之日起施行。 </w:t>
      </w: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wordWrap/>
        <w:adjustRightInd/>
        <w:snapToGrid/>
        <w:spacing w:line="576" w:lineRule="exact"/>
        <w:ind w:left="0" w:leftChars="0"/>
        <w:textAlignment w:val="auto"/>
        <w:outlineLvl w:val="9"/>
        <w:rPr>
          <w:rFonts w:ascii="仿宋" w:hAnsi="仿宋" w:eastAsia="仿宋"/>
          <w:sz w:val="32"/>
          <w:szCs w:val="32"/>
        </w:rPr>
      </w:pPr>
    </w:p>
    <w:p>
      <w:pPr>
        <w:pStyle w:val="6"/>
        <w:shd w:val="clear" w:color="auto" w:fill="FFFFFF"/>
        <w:wordWrap/>
        <w:adjustRightInd/>
        <w:snapToGrid/>
        <w:spacing w:before="0" w:beforeAutospacing="0" w:after="0" w:afterAutospacing="0" w:line="576" w:lineRule="exact"/>
        <w:ind w:left="0" w:leftChars="0"/>
        <w:jc w:val="both"/>
        <w:textAlignment w:val="auto"/>
        <w:outlineLvl w:val="9"/>
        <w:rPr>
          <w:rFonts w:hint="eastAsia" w:ascii="黑体" w:hAnsi="黑体" w:eastAsia="黑体" w:cs="黑体"/>
          <w:b/>
          <w:bCs/>
          <w:color w:val="333333"/>
          <w:sz w:val="28"/>
          <w:szCs w:val="28"/>
          <w:shd w:val="clear" w:color="auto" w:fill="FFFFFF"/>
          <w:lang w:eastAsia="zh-CN"/>
        </w:rPr>
      </w:pPr>
      <w:r>
        <w:rPr>
          <w:rFonts w:hint="eastAsia" w:ascii="黑体" w:hAnsi="黑体" w:eastAsia="黑体" w:cs="黑体"/>
          <w:b/>
          <w:bCs/>
          <w:color w:val="333333"/>
          <w:sz w:val="28"/>
          <w:szCs w:val="28"/>
          <w:shd w:val="clear" w:color="auto" w:fill="FFFFFF"/>
          <w:lang w:eastAsia="zh-CN"/>
        </w:rPr>
        <w:t>附件</w:t>
      </w:r>
      <w:r>
        <w:rPr>
          <w:rFonts w:hint="eastAsia" w:ascii="黑体" w:hAnsi="黑体" w:eastAsia="黑体" w:cs="黑体"/>
          <w:b/>
          <w:bCs/>
          <w:color w:val="333333"/>
          <w:sz w:val="28"/>
          <w:szCs w:val="28"/>
          <w:shd w:val="clear" w:color="auto" w:fill="FFFFFF"/>
          <w:lang w:val="en-US" w:eastAsia="zh-CN"/>
        </w:rPr>
        <w:t>3：</w:t>
      </w:r>
    </w:p>
    <w:p>
      <w:pPr>
        <w:pStyle w:val="6"/>
        <w:wordWrap/>
        <w:adjustRightInd/>
        <w:snapToGrid/>
        <w:spacing w:line="576" w:lineRule="exact"/>
        <w:ind w:left="0" w:leftChars="0"/>
        <w:jc w:val="center"/>
        <w:textAlignment w:val="auto"/>
        <w:outlineLvl w:val="9"/>
        <w:rPr>
          <w:rFonts w:ascii="黑体" w:hAnsi="黑体" w:eastAsia="黑体"/>
          <w:b/>
          <w:color w:val="000000"/>
          <w:sz w:val="44"/>
          <w:szCs w:val="44"/>
        </w:rPr>
      </w:pPr>
      <w:r>
        <w:rPr>
          <w:rFonts w:hint="eastAsia" w:ascii="黑体" w:hAnsi="黑体" w:eastAsia="黑体"/>
          <w:b/>
          <w:color w:val="000000"/>
          <w:sz w:val="44"/>
          <w:szCs w:val="44"/>
          <w:lang w:val="en-US" w:eastAsia="zh-CN"/>
        </w:rPr>
        <w:t>梨树县</w:t>
      </w:r>
      <w:r>
        <w:rPr>
          <w:rFonts w:ascii="黑体" w:hAnsi="黑体" w:eastAsia="黑体"/>
          <w:b/>
          <w:color w:val="000000"/>
          <w:sz w:val="44"/>
          <w:szCs w:val="44"/>
        </w:rPr>
        <w:t>商务局重大行政执法决定</w:t>
      </w:r>
    </w:p>
    <w:p>
      <w:pPr>
        <w:pStyle w:val="6"/>
        <w:wordWrap/>
        <w:adjustRightInd/>
        <w:snapToGrid/>
        <w:spacing w:line="576" w:lineRule="exact"/>
        <w:ind w:left="0" w:leftChars="0"/>
        <w:jc w:val="center"/>
        <w:textAlignment w:val="auto"/>
        <w:outlineLvl w:val="9"/>
        <w:rPr>
          <w:rFonts w:ascii="黑体" w:hAnsi="黑体" w:eastAsia="黑体"/>
          <w:b/>
          <w:sz w:val="44"/>
          <w:szCs w:val="44"/>
        </w:rPr>
      </w:pPr>
      <w:r>
        <w:rPr>
          <w:rFonts w:ascii="黑体" w:hAnsi="黑体" w:eastAsia="黑体"/>
          <w:b/>
          <w:color w:val="000000"/>
          <w:sz w:val="44"/>
          <w:szCs w:val="44"/>
        </w:rPr>
        <w:t>法制审核制度</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第一条 为加强对重大行政执法行为的监督，保护公民、法人和其它组织的合法权益，促进依法行政，根据《中华人民共和国行政处罚法》、《中华人民共和国行政许可法》、《商务行政处罚程序规定》和有关法律、法规、规章的规定，特制定本制度。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第二条 本制度所称重大行政执法决定法制审核，是指</w:t>
      </w:r>
      <w:r>
        <w:rPr>
          <w:rFonts w:hint="eastAsia" w:ascii="仿宋" w:hAnsi="仿宋" w:eastAsia="仿宋"/>
          <w:color w:val="000000"/>
          <w:sz w:val="32"/>
          <w:szCs w:val="32"/>
          <w:lang w:val="en-US" w:eastAsia="zh-CN"/>
        </w:rPr>
        <w:t>县</w:t>
      </w:r>
      <w:r>
        <w:rPr>
          <w:rFonts w:ascii="仿宋" w:hAnsi="仿宋" w:eastAsia="仿宋"/>
          <w:color w:val="000000"/>
          <w:sz w:val="32"/>
          <w:szCs w:val="32"/>
        </w:rPr>
        <w:t>商务局行政科室、</w:t>
      </w:r>
      <w:r>
        <w:rPr>
          <w:rFonts w:hint="eastAsia" w:ascii="仿宋" w:hAnsi="仿宋" w:eastAsia="仿宋"/>
          <w:color w:val="000000"/>
          <w:sz w:val="32"/>
          <w:szCs w:val="32"/>
          <w:lang w:val="en-US" w:eastAsia="zh-CN"/>
        </w:rPr>
        <w:t>执法大</w:t>
      </w:r>
      <w:r>
        <w:rPr>
          <w:rFonts w:ascii="仿宋" w:hAnsi="仿宋" w:eastAsia="仿宋"/>
          <w:color w:val="000000"/>
          <w:sz w:val="32"/>
          <w:szCs w:val="32"/>
        </w:rPr>
        <w:t>队在作出重大行政执法决定之前，由局</w:t>
      </w:r>
      <w:r>
        <w:rPr>
          <w:rFonts w:hint="eastAsia" w:ascii="仿宋" w:hAnsi="仿宋" w:eastAsia="仿宋"/>
          <w:color w:val="000000"/>
          <w:sz w:val="32"/>
          <w:szCs w:val="32"/>
        </w:rPr>
        <w:t>负责法制工作的机构</w:t>
      </w:r>
      <w:r>
        <w:rPr>
          <w:rFonts w:hint="eastAsia" w:ascii="仿宋" w:hAnsi="仿宋" w:eastAsia="仿宋"/>
          <w:color w:val="000000"/>
          <w:sz w:val="32"/>
          <w:szCs w:val="32"/>
          <w:lang w:val="en-US" w:eastAsia="zh-CN"/>
        </w:rPr>
        <w:t>监督检查科</w:t>
      </w:r>
      <w:r>
        <w:rPr>
          <w:rFonts w:hint="eastAsia" w:ascii="仿宋" w:hAnsi="仿宋" w:eastAsia="仿宋"/>
          <w:color w:val="000000"/>
          <w:sz w:val="32"/>
          <w:szCs w:val="32"/>
        </w:rPr>
        <w:t>（</w:t>
      </w:r>
      <w:r>
        <w:rPr>
          <w:rFonts w:ascii="仿宋" w:hAnsi="仿宋" w:eastAsia="仿宋"/>
          <w:color w:val="000000"/>
          <w:sz w:val="32"/>
          <w:szCs w:val="32"/>
        </w:rPr>
        <w:t>法规科</w:t>
      </w:r>
      <w:r>
        <w:rPr>
          <w:rFonts w:hint="eastAsia" w:ascii="仿宋" w:hAnsi="仿宋" w:eastAsia="仿宋"/>
          <w:color w:val="000000"/>
          <w:sz w:val="32"/>
          <w:szCs w:val="32"/>
        </w:rPr>
        <w:t>）</w:t>
      </w:r>
      <w:r>
        <w:rPr>
          <w:rFonts w:ascii="仿宋" w:hAnsi="仿宋" w:eastAsia="仿宋"/>
          <w:color w:val="000000"/>
          <w:sz w:val="32"/>
          <w:szCs w:val="32"/>
        </w:rPr>
        <w:t>对其合法性、适当性进行审核的活动。</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第三条 行政科室、</w:t>
      </w:r>
      <w:r>
        <w:rPr>
          <w:rFonts w:hint="eastAsia" w:ascii="仿宋" w:hAnsi="仿宋" w:eastAsia="仿宋"/>
          <w:color w:val="000000"/>
          <w:sz w:val="32"/>
          <w:szCs w:val="32"/>
          <w:lang w:val="en-US" w:eastAsia="zh-CN"/>
        </w:rPr>
        <w:t>执法大队</w:t>
      </w:r>
      <w:r>
        <w:rPr>
          <w:rFonts w:ascii="仿宋" w:hAnsi="仿宋" w:eastAsia="仿宋"/>
          <w:color w:val="000000"/>
          <w:sz w:val="32"/>
          <w:szCs w:val="32"/>
        </w:rPr>
        <w:t xml:space="preserve">作出行政许可、行政处罚等行政执法决定，具有下列情形之一的，应当在作出决定前进行法制审核：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（一）可能造成重大社会影响会引发社会风险的；</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（二）直接关系行政管理相对人或他人重大权益的；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（三）需经听证程序作出行政执法决定的；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（四）案件情况疑难复杂，涉及多个法律关系的；</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（五）对公民处以 5000 元以上罚款，对法人或其他组织处以 5 万元以上罚款的；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（六）责令停产停业的；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（七）暂扣、撤销或吊销有关许可证、资格证等的；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（八）其它法律、法规、规章规定应当进行法律审核的。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第四条 重大行政执法决定进行法制审核是作出决定前的必经程序，未经审核或者审核未通过的，行政科室、</w:t>
      </w:r>
      <w:r>
        <w:rPr>
          <w:rFonts w:hint="eastAsia" w:ascii="仿宋" w:hAnsi="仿宋" w:eastAsia="仿宋"/>
          <w:color w:val="000000"/>
          <w:sz w:val="32"/>
          <w:szCs w:val="32"/>
          <w:lang w:val="en-US" w:eastAsia="zh-CN"/>
        </w:rPr>
        <w:t>执法大队</w:t>
      </w:r>
      <w:r>
        <w:rPr>
          <w:rFonts w:ascii="仿宋" w:hAnsi="仿宋" w:eastAsia="仿宋"/>
          <w:color w:val="000000"/>
          <w:sz w:val="32"/>
          <w:szCs w:val="32"/>
        </w:rPr>
        <w:t xml:space="preserve">不得作出行政执法决定。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其它行政执法决定，行政科室、</w:t>
      </w:r>
      <w:r>
        <w:rPr>
          <w:rFonts w:hint="eastAsia" w:ascii="仿宋" w:hAnsi="仿宋" w:eastAsia="仿宋"/>
          <w:color w:val="000000"/>
          <w:sz w:val="32"/>
          <w:szCs w:val="32"/>
          <w:lang w:val="en-US" w:eastAsia="zh-CN"/>
        </w:rPr>
        <w:t>执法大队</w:t>
      </w:r>
      <w:r>
        <w:rPr>
          <w:rFonts w:ascii="仿宋" w:hAnsi="仿宋" w:eastAsia="仿宋"/>
          <w:color w:val="000000"/>
          <w:sz w:val="32"/>
          <w:szCs w:val="32"/>
        </w:rPr>
        <w:t xml:space="preserve">认为需要审核的，也应当进行法制审核。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第五条 行政科室、</w:t>
      </w:r>
      <w:r>
        <w:rPr>
          <w:rFonts w:hint="eastAsia" w:ascii="仿宋" w:hAnsi="仿宋" w:eastAsia="仿宋"/>
          <w:color w:val="000000"/>
          <w:sz w:val="32"/>
          <w:szCs w:val="32"/>
          <w:lang w:val="en-US" w:eastAsia="zh-CN"/>
        </w:rPr>
        <w:t>执法大队</w:t>
      </w:r>
      <w:r>
        <w:rPr>
          <w:rFonts w:ascii="仿宋" w:hAnsi="仿宋" w:eastAsia="仿宋"/>
          <w:color w:val="000000"/>
          <w:sz w:val="32"/>
          <w:szCs w:val="32"/>
        </w:rPr>
        <w:t>在调查终结后，作出行政执法决定前，对符合重大行政执法决定条件的案件，应当送</w:t>
      </w:r>
      <w:r>
        <w:rPr>
          <w:rFonts w:hint="eastAsia" w:ascii="仿宋" w:hAnsi="仿宋" w:eastAsia="仿宋"/>
          <w:color w:val="000000"/>
          <w:sz w:val="32"/>
          <w:szCs w:val="32"/>
        </w:rPr>
        <w:t>审批办（</w:t>
      </w:r>
      <w:r>
        <w:rPr>
          <w:rFonts w:ascii="仿宋" w:hAnsi="仿宋" w:eastAsia="仿宋"/>
          <w:color w:val="000000"/>
          <w:sz w:val="32"/>
          <w:szCs w:val="32"/>
        </w:rPr>
        <w:t>法规科</w:t>
      </w:r>
      <w:r>
        <w:rPr>
          <w:rFonts w:hint="eastAsia" w:ascii="仿宋" w:hAnsi="仿宋" w:eastAsia="仿宋"/>
          <w:color w:val="000000"/>
          <w:sz w:val="32"/>
          <w:szCs w:val="32"/>
        </w:rPr>
        <w:t>）</w:t>
      </w:r>
      <w:r>
        <w:rPr>
          <w:rFonts w:ascii="仿宋" w:hAnsi="仿宋" w:eastAsia="仿宋"/>
          <w:color w:val="000000"/>
          <w:sz w:val="32"/>
          <w:szCs w:val="32"/>
        </w:rPr>
        <w:t xml:space="preserve">进行审核。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第六条 行政科室、</w:t>
      </w:r>
      <w:r>
        <w:rPr>
          <w:rFonts w:hint="eastAsia" w:ascii="仿宋" w:hAnsi="仿宋" w:eastAsia="仿宋"/>
          <w:color w:val="000000"/>
          <w:sz w:val="32"/>
          <w:szCs w:val="32"/>
          <w:lang w:val="en-US" w:eastAsia="zh-CN"/>
        </w:rPr>
        <w:t>执法大队</w:t>
      </w:r>
      <w:r>
        <w:rPr>
          <w:rFonts w:ascii="仿宋" w:hAnsi="仿宋" w:eastAsia="仿宋"/>
          <w:color w:val="000000"/>
          <w:sz w:val="32"/>
          <w:szCs w:val="32"/>
        </w:rPr>
        <w:t xml:space="preserve">在送审时应当提交以下材料：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（一）重大行政执法决定的调查终结报告；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（二）重大行政执法决定建议或者意见及其情况说明；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 xml:space="preserve">三）重大行政执法决定书代拟稿；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（四）相关证据资料；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（五）经听证或评估的，还应当提交听证笔录或评估报告；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（六）其它需要提交的材料。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第七条 重大行政执法决定建议情况说明应当载明以下内容：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（一）基本事实；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（二）适用法律、法规、规章和执行裁量基准的情况；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（三）行政执法人员资格情况；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（四）调查取证和听证情况；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（五）其它需要说明的情况。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第八条 </w:t>
      </w:r>
      <w:r>
        <w:rPr>
          <w:rFonts w:hint="eastAsia" w:ascii="仿宋" w:hAnsi="仿宋" w:eastAsia="仿宋"/>
          <w:color w:val="000000"/>
          <w:sz w:val="32"/>
          <w:szCs w:val="32"/>
          <w:lang w:val="en-US" w:eastAsia="zh-CN"/>
        </w:rPr>
        <w:t>监督检查科</w:t>
      </w:r>
      <w:r>
        <w:rPr>
          <w:rFonts w:hint="eastAsia" w:ascii="仿宋" w:hAnsi="仿宋" w:eastAsia="仿宋"/>
          <w:color w:val="000000"/>
          <w:sz w:val="32"/>
          <w:szCs w:val="32"/>
        </w:rPr>
        <w:t>（</w:t>
      </w:r>
      <w:r>
        <w:rPr>
          <w:rFonts w:ascii="仿宋" w:hAnsi="仿宋" w:eastAsia="仿宋"/>
          <w:color w:val="000000"/>
          <w:sz w:val="32"/>
          <w:szCs w:val="32"/>
        </w:rPr>
        <w:t>法规科</w:t>
      </w:r>
      <w:r>
        <w:rPr>
          <w:rFonts w:hint="eastAsia" w:ascii="仿宋" w:hAnsi="仿宋" w:eastAsia="仿宋"/>
          <w:color w:val="000000"/>
          <w:sz w:val="32"/>
          <w:szCs w:val="32"/>
        </w:rPr>
        <w:t>）</w:t>
      </w:r>
      <w:r>
        <w:rPr>
          <w:rFonts w:ascii="仿宋" w:hAnsi="仿宋" w:eastAsia="仿宋"/>
          <w:color w:val="000000"/>
          <w:sz w:val="32"/>
          <w:szCs w:val="32"/>
        </w:rPr>
        <w:t xml:space="preserve">对拟作出的重大行政执法决定从以下几方面进行审核：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（一）行政科室、</w:t>
      </w:r>
      <w:r>
        <w:rPr>
          <w:rFonts w:hint="eastAsia" w:ascii="仿宋" w:hAnsi="仿宋" w:eastAsia="仿宋"/>
          <w:color w:val="000000"/>
          <w:sz w:val="32"/>
          <w:szCs w:val="32"/>
          <w:lang w:val="en-US" w:eastAsia="zh-CN"/>
        </w:rPr>
        <w:t>执法大队</w:t>
      </w:r>
      <w:r>
        <w:rPr>
          <w:rFonts w:ascii="仿宋" w:hAnsi="仿宋" w:eastAsia="仿宋"/>
          <w:color w:val="000000"/>
          <w:sz w:val="32"/>
          <w:szCs w:val="32"/>
        </w:rPr>
        <w:t xml:space="preserve">主体是否合法，行政执法人员是否具备执法资格；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（二）主要事实是否清楚，证据是否确凿、充分；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（三）适用法律、法规、规章是否准确，执行裁量基准是否适当；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（四）程序是否合法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（五）是否有超越本科室、</w:t>
      </w:r>
      <w:r>
        <w:rPr>
          <w:rFonts w:hint="eastAsia" w:ascii="仿宋" w:hAnsi="仿宋" w:eastAsia="仿宋"/>
          <w:color w:val="000000"/>
          <w:sz w:val="32"/>
          <w:szCs w:val="32"/>
          <w:lang w:val="en-US" w:eastAsia="zh-CN"/>
        </w:rPr>
        <w:t>执法大队</w:t>
      </w:r>
      <w:r>
        <w:rPr>
          <w:rFonts w:ascii="仿宋" w:hAnsi="仿宋" w:eastAsia="仿宋"/>
          <w:color w:val="000000"/>
          <w:sz w:val="32"/>
          <w:szCs w:val="32"/>
        </w:rPr>
        <w:t xml:space="preserve">职权范围或滥用职权的情形；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（六）行政执法文书是否规范、齐备；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（七）违法行为是否涉嫌犯罪需要移送司法机关；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（八）其它应当审核的内容。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第九条 </w:t>
      </w:r>
      <w:r>
        <w:rPr>
          <w:rFonts w:hint="eastAsia" w:ascii="仿宋" w:hAnsi="仿宋" w:eastAsia="仿宋"/>
          <w:color w:val="000000"/>
          <w:sz w:val="32"/>
          <w:szCs w:val="32"/>
          <w:lang w:val="en-US" w:eastAsia="zh-CN"/>
        </w:rPr>
        <w:t>监督检查科</w:t>
      </w:r>
      <w:r>
        <w:rPr>
          <w:rFonts w:hint="eastAsia" w:ascii="仿宋" w:hAnsi="仿宋" w:eastAsia="仿宋"/>
          <w:color w:val="000000"/>
          <w:sz w:val="32"/>
          <w:szCs w:val="32"/>
        </w:rPr>
        <w:t>（</w:t>
      </w:r>
      <w:r>
        <w:rPr>
          <w:rFonts w:ascii="仿宋" w:hAnsi="仿宋" w:eastAsia="仿宋"/>
          <w:color w:val="000000"/>
          <w:sz w:val="32"/>
          <w:szCs w:val="32"/>
        </w:rPr>
        <w:t>法规科</w:t>
      </w:r>
      <w:r>
        <w:rPr>
          <w:rFonts w:hint="eastAsia" w:ascii="仿宋" w:hAnsi="仿宋" w:eastAsia="仿宋"/>
          <w:color w:val="000000"/>
          <w:sz w:val="32"/>
          <w:szCs w:val="32"/>
        </w:rPr>
        <w:t>）</w:t>
      </w:r>
      <w:r>
        <w:rPr>
          <w:rFonts w:ascii="仿宋" w:hAnsi="仿宋" w:eastAsia="仿宋"/>
          <w:color w:val="000000"/>
          <w:sz w:val="32"/>
          <w:szCs w:val="32"/>
        </w:rPr>
        <w:t xml:space="preserve">在审核过程中，有权调阅行政执法活动相关材料，必要时也可以向当事人进行调查，相关科室和个人应当予以配合。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第十条 </w:t>
      </w:r>
      <w:r>
        <w:rPr>
          <w:rFonts w:hint="eastAsia" w:ascii="仿宋" w:hAnsi="仿宋" w:eastAsia="仿宋"/>
          <w:color w:val="000000"/>
          <w:sz w:val="32"/>
          <w:szCs w:val="32"/>
          <w:lang w:val="en-US" w:eastAsia="zh-CN"/>
        </w:rPr>
        <w:t>监督检查科</w:t>
      </w:r>
      <w:r>
        <w:rPr>
          <w:rFonts w:hint="eastAsia" w:ascii="仿宋" w:hAnsi="仿宋" w:eastAsia="仿宋"/>
          <w:color w:val="000000"/>
          <w:sz w:val="32"/>
          <w:szCs w:val="32"/>
        </w:rPr>
        <w:t>（</w:t>
      </w:r>
      <w:r>
        <w:rPr>
          <w:rFonts w:ascii="仿宋" w:hAnsi="仿宋" w:eastAsia="仿宋"/>
          <w:color w:val="000000"/>
          <w:sz w:val="32"/>
          <w:szCs w:val="32"/>
        </w:rPr>
        <w:t>法规科</w:t>
      </w:r>
      <w:r>
        <w:rPr>
          <w:rFonts w:hint="eastAsia" w:ascii="仿宋" w:hAnsi="仿宋" w:eastAsia="仿宋"/>
          <w:color w:val="000000"/>
          <w:sz w:val="32"/>
          <w:szCs w:val="32"/>
        </w:rPr>
        <w:t>）</w:t>
      </w:r>
      <w:r>
        <w:rPr>
          <w:rFonts w:ascii="仿宋" w:hAnsi="仿宋" w:eastAsia="仿宋"/>
          <w:color w:val="000000"/>
          <w:sz w:val="32"/>
          <w:szCs w:val="32"/>
        </w:rPr>
        <w:t xml:space="preserve">对拟作出的重大行政执法决定进行审核后，根据不同情况，提出相应的书面意见或建议：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（一）主要事实清楚、证据确凿、定性准确、程序合法的， 提出同意意见；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（二）主要事实不清，证据不足的，提出继续调查或不予作出行政执法决定建议；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（三）定性不准、适用法律不准确和裁量基准不当的，提出变更意见；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（四）程序不合法的，提出纠正意见；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（五）超出本机关管辖范围或涉嫌犯罪的，提出移送意见。</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第十一条 </w:t>
      </w:r>
      <w:r>
        <w:rPr>
          <w:rFonts w:hint="eastAsia" w:ascii="仿宋" w:hAnsi="仿宋" w:eastAsia="仿宋"/>
          <w:color w:val="000000"/>
          <w:sz w:val="32"/>
          <w:szCs w:val="32"/>
          <w:lang w:val="en-US" w:eastAsia="zh-CN"/>
        </w:rPr>
        <w:t>监督检查科</w:t>
      </w:r>
      <w:r>
        <w:rPr>
          <w:rFonts w:hint="eastAsia" w:ascii="仿宋" w:hAnsi="仿宋" w:eastAsia="仿宋"/>
          <w:color w:val="000000"/>
          <w:sz w:val="32"/>
          <w:szCs w:val="32"/>
        </w:rPr>
        <w:t>（</w:t>
      </w:r>
      <w:r>
        <w:rPr>
          <w:rFonts w:ascii="仿宋" w:hAnsi="仿宋" w:eastAsia="仿宋"/>
          <w:color w:val="000000"/>
          <w:sz w:val="32"/>
          <w:szCs w:val="32"/>
        </w:rPr>
        <w:t>法规科</w:t>
      </w:r>
      <w:r>
        <w:rPr>
          <w:rFonts w:hint="eastAsia" w:ascii="仿宋" w:hAnsi="仿宋" w:eastAsia="仿宋"/>
          <w:color w:val="000000"/>
          <w:sz w:val="32"/>
          <w:szCs w:val="32"/>
        </w:rPr>
        <w:t>）</w:t>
      </w:r>
      <w:r>
        <w:rPr>
          <w:rFonts w:ascii="仿宋" w:hAnsi="仿宋" w:eastAsia="仿宋"/>
          <w:color w:val="000000"/>
          <w:sz w:val="32"/>
          <w:szCs w:val="32"/>
        </w:rPr>
        <w:t>在收到重大行政执法决定送审材料后，应当在七个工作日内审核完毕。案件复杂的，经局长批准，可以延长五个工作日。</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第十二条 行政科室、</w:t>
      </w:r>
      <w:r>
        <w:rPr>
          <w:rFonts w:hint="eastAsia" w:ascii="仿宋" w:hAnsi="仿宋" w:eastAsia="仿宋"/>
          <w:color w:val="000000"/>
          <w:sz w:val="32"/>
          <w:szCs w:val="32"/>
          <w:lang w:val="en-US" w:eastAsia="zh-CN"/>
        </w:rPr>
        <w:t>执法大队</w:t>
      </w:r>
      <w:r>
        <w:rPr>
          <w:rFonts w:ascii="仿宋" w:hAnsi="仿宋" w:eastAsia="仿宋"/>
          <w:color w:val="000000"/>
          <w:sz w:val="32"/>
          <w:szCs w:val="32"/>
        </w:rPr>
        <w:t>对</w:t>
      </w:r>
      <w:r>
        <w:rPr>
          <w:rFonts w:hint="eastAsia" w:ascii="仿宋" w:hAnsi="仿宋" w:eastAsia="仿宋"/>
          <w:color w:val="000000"/>
          <w:sz w:val="32"/>
          <w:szCs w:val="32"/>
          <w:lang w:val="en-US" w:eastAsia="zh-CN"/>
        </w:rPr>
        <w:t>监督检查科</w:t>
      </w:r>
      <w:r>
        <w:rPr>
          <w:rFonts w:hint="eastAsia" w:ascii="仿宋" w:hAnsi="仿宋" w:eastAsia="仿宋"/>
          <w:color w:val="000000"/>
          <w:sz w:val="32"/>
          <w:szCs w:val="32"/>
        </w:rPr>
        <w:t>（</w:t>
      </w:r>
      <w:r>
        <w:rPr>
          <w:rFonts w:ascii="仿宋" w:hAnsi="仿宋" w:eastAsia="仿宋"/>
          <w:color w:val="000000"/>
          <w:sz w:val="32"/>
          <w:szCs w:val="32"/>
        </w:rPr>
        <w:t>法规科</w:t>
      </w:r>
      <w:r>
        <w:rPr>
          <w:rFonts w:hint="eastAsia" w:ascii="仿宋" w:hAnsi="仿宋" w:eastAsia="仿宋"/>
          <w:color w:val="000000"/>
          <w:sz w:val="32"/>
          <w:szCs w:val="32"/>
        </w:rPr>
        <w:t>）</w:t>
      </w:r>
      <w:r>
        <w:rPr>
          <w:rFonts w:ascii="仿宋" w:hAnsi="仿宋" w:eastAsia="仿宋"/>
          <w:color w:val="000000"/>
          <w:sz w:val="32"/>
          <w:szCs w:val="32"/>
        </w:rPr>
        <w:t xml:space="preserve">审核意见和建议应当研究采纳，有意义的应当与法规科协商沟通，经沟通无法达成一致意见的，将双方意见一并报局长处理。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第十三条 重大行政执法案件经</w:t>
      </w:r>
      <w:r>
        <w:rPr>
          <w:rFonts w:hint="eastAsia" w:ascii="仿宋" w:hAnsi="仿宋" w:eastAsia="仿宋"/>
          <w:color w:val="000000"/>
          <w:sz w:val="32"/>
          <w:szCs w:val="32"/>
          <w:lang w:val="en-US" w:eastAsia="zh-CN"/>
        </w:rPr>
        <w:t>监督检查科</w:t>
      </w:r>
      <w:r>
        <w:rPr>
          <w:rFonts w:hint="eastAsia" w:ascii="仿宋" w:hAnsi="仿宋" w:eastAsia="仿宋"/>
          <w:color w:val="000000"/>
          <w:sz w:val="32"/>
          <w:szCs w:val="32"/>
        </w:rPr>
        <w:t>（</w:t>
      </w:r>
      <w:r>
        <w:rPr>
          <w:rFonts w:ascii="仿宋" w:hAnsi="仿宋" w:eastAsia="仿宋"/>
          <w:color w:val="000000"/>
          <w:sz w:val="32"/>
          <w:szCs w:val="32"/>
        </w:rPr>
        <w:t>法规科</w:t>
      </w:r>
      <w:r>
        <w:rPr>
          <w:rFonts w:hint="eastAsia" w:ascii="仿宋" w:hAnsi="仿宋" w:eastAsia="仿宋"/>
          <w:color w:val="000000"/>
          <w:sz w:val="32"/>
          <w:szCs w:val="32"/>
        </w:rPr>
        <w:t>）</w:t>
      </w:r>
      <w:r>
        <w:rPr>
          <w:rFonts w:ascii="仿宋" w:hAnsi="仿宋" w:eastAsia="仿宋"/>
          <w:color w:val="000000"/>
          <w:sz w:val="32"/>
          <w:szCs w:val="32"/>
        </w:rPr>
        <w:t>审核后，提交局长办公会集体讨论决定，</w:t>
      </w:r>
      <w:r>
        <w:rPr>
          <w:rFonts w:hint="eastAsia" w:ascii="仿宋" w:hAnsi="仿宋" w:eastAsia="仿宋"/>
          <w:color w:val="000000"/>
          <w:sz w:val="32"/>
          <w:szCs w:val="32"/>
          <w:lang w:val="en-US" w:eastAsia="zh-CN"/>
        </w:rPr>
        <w:t>监督检查科</w:t>
      </w:r>
      <w:r>
        <w:rPr>
          <w:rFonts w:hint="eastAsia" w:ascii="仿宋" w:hAnsi="仿宋" w:eastAsia="仿宋"/>
          <w:color w:val="000000"/>
          <w:sz w:val="32"/>
          <w:szCs w:val="32"/>
        </w:rPr>
        <w:t>（</w:t>
      </w:r>
      <w:r>
        <w:rPr>
          <w:rFonts w:ascii="仿宋" w:hAnsi="仿宋" w:eastAsia="仿宋"/>
          <w:color w:val="000000"/>
          <w:sz w:val="32"/>
          <w:szCs w:val="32"/>
        </w:rPr>
        <w:t>法规科</w:t>
      </w:r>
      <w:r>
        <w:rPr>
          <w:rFonts w:hint="eastAsia" w:ascii="仿宋" w:hAnsi="仿宋" w:eastAsia="仿宋"/>
          <w:color w:val="000000"/>
          <w:sz w:val="32"/>
          <w:szCs w:val="32"/>
        </w:rPr>
        <w:t>）</w:t>
      </w:r>
      <w:r>
        <w:rPr>
          <w:rFonts w:ascii="仿宋" w:hAnsi="仿宋" w:eastAsia="仿宋"/>
          <w:color w:val="000000"/>
          <w:sz w:val="32"/>
          <w:szCs w:val="32"/>
        </w:rPr>
        <w:t xml:space="preserve">审核未通过的，不得作出决定。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第十四条 </w:t>
      </w:r>
      <w:r>
        <w:rPr>
          <w:rFonts w:hint="eastAsia" w:ascii="仿宋" w:hAnsi="仿宋" w:eastAsia="仿宋"/>
          <w:color w:val="000000"/>
          <w:sz w:val="32"/>
          <w:szCs w:val="32"/>
          <w:lang w:val="en-US" w:eastAsia="zh-CN"/>
        </w:rPr>
        <w:t>监督检查科</w:t>
      </w:r>
      <w:r>
        <w:rPr>
          <w:rFonts w:hint="eastAsia" w:ascii="仿宋" w:hAnsi="仿宋" w:eastAsia="仿宋"/>
          <w:color w:val="000000"/>
          <w:sz w:val="32"/>
          <w:szCs w:val="32"/>
        </w:rPr>
        <w:t>（</w:t>
      </w:r>
      <w:r>
        <w:rPr>
          <w:rFonts w:ascii="仿宋" w:hAnsi="仿宋" w:eastAsia="仿宋"/>
          <w:color w:val="000000"/>
          <w:sz w:val="32"/>
          <w:szCs w:val="32"/>
        </w:rPr>
        <w:t>法规科</w:t>
      </w:r>
      <w:r>
        <w:rPr>
          <w:rFonts w:hint="eastAsia" w:ascii="仿宋" w:hAnsi="仿宋" w:eastAsia="仿宋"/>
          <w:color w:val="000000"/>
          <w:sz w:val="32"/>
          <w:szCs w:val="32"/>
        </w:rPr>
        <w:t>）</w:t>
      </w:r>
      <w:r>
        <w:rPr>
          <w:rFonts w:ascii="仿宋" w:hAnsi="仿宋" w:eastAsia="仿宋"/>
          <w:color w:val="000000"/>
          <w:sz w:val="32"/>
          <w:szCs w:val="32"/>
        </w:rPr>
        <w:t>应当对本局执行重大行政执法决定法制审核制度作具体规定，细化审核范围，优化审核流程，提高审核质量。</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第十五条 行政科室、</w:t>
      </w:r>
      <w:r>
        <w:rPr>
          <w:rFonts w:hint="eastAsia" w:ascii="仿宋" w:hAnsi="仿宋" w:eastAsia="仿宋"/>
          <w:color w:val="000000"/>
          <w:sz w:val="32"/>
          <w:szCs w:val="32"/>
          <w:lang w:val="en-US" w:eastAsia="zh-CN"/>
        </w:rPr>
        <w:t>执法大队</w:t>
      </w:r>
      <w:r>
        <w:rPr>
          <w:rFonts w:ascii="仿宋" w:hAnsi="仿宋" w:eastAsia="仿宋"/>
          <w:color w:val="000000"/>
          <w:sz w:val="32"/>
          <w:szCs w:val="32"/>
        </w:rPr>
        <w:t>的承办人员、</w:t>
      </w:r>
      <w:r>
        <w:rPr>
          <w:rFonts w:hint="eastAsia" w:ascii="仿宋" w:hAnsi="仿宋" w:eastAsia="仿宋"/>
          <w:color w:val="000000"/>
          <w:sz w:val="32"/>
          <w:szCs w:val="32"/>
          <w:lang w:val="en-US" w:eastAsia="zh-CN"/>
        </w:rPr>
        <w:t>监督检查科</w:t>
      </w:r>
      <w:r>
        <w:rPr>
          <w:rFonts w:hint="eastAsia" w:ascii="仿宋" w:hAnsi="仿宋" w:eastAsia="仿宋"/>
          <w:color w:val="000000"/>
          <w:sz w:val="32"/>
          <w:szCs w:val="32"/>
        </w:rPr>
        <w:t>（</w:t>
      </w:r>
      <w:r>
        <w:rPr>
          <w:rFonts w:ascii="仿宋" w:hAnsi="仿宋" w:eastAsia="仿宋"/>
          <w:color w:val="000000"/>
          <w:sz w:val="32"/>
          <w:szCs w:val="32"/>
        </w:rPr>
        <w:t>法规科</w:t>
      </w:r>
      <w:r>
        <w:rPr>
          <w:rFonts w:hint="eastAsia" w:ascii="仿宋" w:hAnsi="仿宋" w:eastAsia="仿宋"/>
          <w:color w:val="000000"/>
          <w:sz w:val="32"/>
          <w:szCs w:val="32"/>
        </w:rPr>
        <w:t>）</w:t>
      </w:r>
      <w:r>
        <w:rPr>
          <w:rFonts w:ascii="仿宋" w:hAnsi="仿宋" w:eastAsia="仿宋"/>
          <w:color w:val="000000"/>
          <w:sz w:val="32"/>
          <w:szCs w:val="32"/>
        </w:rPr>
        <w:t xml:space="preserve">的审核人员以及做出行政执法决定的负责人因不履行或不正确履行职责，导致行政执法决定错误，情节严重的，按照《行政执法过错责任追究办法》追究相关人员责任。 </w:t>
      </w:r>
    </w:p>
    <w:p>
      <w:pPr>
        <w:pStyle w:val="6"/>
        <w:wordWrap/>
        <w:adjustRightInd/>
        <w:snapToGrid/>
        <w:spacing w:line="576" w:lineRule="exact"/>
        <w:ind w:left="0" w:leftChars="0" w:firstLine="640" w:firstLineChars="200"/>
        <w:jc w:val="both"/>
        <w:textAlignment w:val="auto"/>
        <w:outlineLvl w:val="9"/>
        <w:rPr>
          <w:rFonts w:ascii="仿宋" w:hAnsi="仿宋" w:eastAsia="仿宋"/>
          <w:color w:val="000000"/>
          <w:sz w:val="32"/>
          <w:szCs w:val="32"/>
        </w:rPr>
      </w:pPr>
      <w:r>
        <w:rPr>
          <w:rFonts w:ascii="仿宋" w:hAnsi="仿宋" w:eastAsia="仿宋"/>
          <w:color w:val="000000"/>
          <w:sz w:val="32"/>
          <w:szCs w:val="32"/>
        </w:rPr>
        <w:t xml:space="preserve">第十六条 本制度自公布之日起施行。 </w:t>
      </w:r>
    </w:p>
    <w:sectPr>
      <w:footerReference r:id="rId3" w:type="default"/>
      <w:pgSz w:w="11906" w:h="16838"/>
      <w:pgMar w:top="1440" w:right="1800" w:bottom="1440" w:left="1800" w:header="851" w:footer="992" w:gutter="0"/>
      <w:pgNumType w:fmt="decimal" w:start="1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EE32268"/>
    <w:rsid w:val="76F70E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10">
    <w:name w:val="页眉 Char Char"/>
    <w:basedOn w:val="7"/>
    <w:link w:val="5"/>
    <w:uiPriority w:val="99"/>
    <w:rPr>
      <w:sz w:val="18"/>
      <w:szCs w:val="18"/>
    </w:rPr>
  </w:style>
  <w:style w:type="character" w:customStyle="1" w:styleId="11">
    <w:name w:val="页脚 Char Char"/>
    <w:basedOn w:val="7"/>
    <w:link w:val="4"/>
    <w:qFormat/>
    <w:uiPriority w:val="99"/>
    <w:rPr>
      <w:sz w:val="18"/>
      <w:szCs w:val="18"/>
    </w:rPr>
  </w:style>
  <w:style w:type="character" w:customStyle="1" w:styleId="12">
    <w:name w:val="日期 Char Char"/>
    <w:basedOn w:val="7"/>
    <w:link w:val="2"/>
    <w:qFormat/>
    <w:uiPriority w:val="99"/>
  </w:style>
  <w:style w:type="character" w:customStyle="1" w:styleId="13">
    <w:name w:val="批注框文本 Char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971</Words>
  <Characters>5537</Characters>
  <Lines>46</Lines>
  <Paragraphs>12</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2019-11-22T05:05:00Z</dcterms:created>
  <dc:creator>Administrator</dc:creator>
  <cp:lastModifiedBy>Administrator</cp:lastModifiedBy>
  <cp:lastPrinted>2020-01-03T01:47:00Z</cp:lastPrinted>
  <dcterms:modified xsi:type="dcterms:W3CDTF">2023-06-19T02:26:18Z</dcterms:modified>
  <dc:title>梨树县商务局关于印发行政执法公示制度等三项制度的通知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