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从轻处罚事项清单</w:t>
      </w:r>
    </w:p>
    <w:p>
      <w:pPr>
        <w:keepNext w:val="0"/>
        <w:keepLines w:val="0"/>
        <w:widowControl/>
        <w:suppressLineNumbers w:val="0"/>
        <w:spacing w:line="21" w:lineRule="atLeast"/>
        <w:jc w:val="left"/>
        <w:rPr>
          <w:rFonts w:hint="default" w:ascii="Microsoft YaHei ! important" w:hAnsi="Microsoft YaHei ! important" w:eastAsia="Microsoft YaHei ! important" w:cs="Microsoft YaHei ! important"/>
          <w:vanish/>
          <w:color w:val="333333"/>
          <w:sz w:val="24"/>
          <w:szCs w:val="24"/>
        </w:rPr>
      </w:pPr>
      <w:r>
        <w:rPr>
          <w:rFonts w:hint="default" w:ascii="Microsoft YaHei ! important" w:hAnsi="Microsoft YaHei ! important" w:eastAsia="Microsoft YaHei ! important" w:cs="Microsoft YaHei ! important"/>
          <w:vanish/>
          <w:color w:val="333333"/>
          <w:kern w:val="0"/>
          <w:sz w:val="24"/>
          <w:szCs w:val="24"/>
          <w:lang w:val="en-US" w:eastAsia="zh-CN" w:bidi="ar"/>
        </w:rPr>
        <w:t>已经复制到剪贴板</w:t>
      </w:r>
    </w:p>
    <w:tbl>
      <w:tblPr>
        <w:tblStyle w:val="3"/>
        <w:tblW w:w="145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4726"/>
        <w:gridCol w:w="2369"/>
        <w:gridCol w:w="2566"/>
        <w:gridCol w:w="3257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处罚事项名称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实施机关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从轻处罚的情形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从轻处罚的依据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SimHei" w:hAnsi="SimSun" w:eastAsia="SimHei" w:cs="SimHei"/>
                <w:color w:val="333333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已满十四周岁不满十八周岁的未成年人有违法行为的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《行政处罚法》第三十条、《规范农业行政处罚自由裁量权办法》第十四条第一款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 w:hRule="atLeast"/>
        </w:trPr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  <w:rPr>
                <w:rFonts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尚未完全丧失辨认或者控制自己行为能力的精神病人、智力残疾人有违法行为的，可以从轻或者减轻行政处罚。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《行政处罚法》第三十一条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主动消除或者减轻违法行为危害后果的 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《行政处罚法》第三十二条第一款、《规范农业行政处罚自由裁量权办法》第十四条第二款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受他人胁迫或者诱骗实施违法行为的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《行政处罚法》第三十二条第二款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主动供述行政机关尚未掌握的违法行为的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《行政处罚法》第三十二条第三款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配合行政机关查处违法行为有立功表现的 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《行政处罚法》第三十二条第四款、《规范农业行政处罚自由裁量权办法》第十四条第六款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在共同违法行为中起次要或者辅助作用的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《规范农业行政处罚自由裁量权办法》第十四条第四款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主动中止违法行为的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《规范农业行政处罚自由裁量权办法》第十四条第五款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对违反种子、农药、肥料、畜牧兽医、农产品质量安全、渔业渔政、农机监理等监管领域法律、法规、规章，农业农村部门负责的行政处罚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主动投</w:t>
            </w:r>
            <w:bookmarkStart w:id="0" w:name="_GoBack"/>
            <w:bookmarkEnd w:id="0"/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案向行政机关如实交代违法行为的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《规范农业行政处罚自由裁量权办法》第十四条第七款</w:t>
            </w:r>
          </w:p>
        </w:tc>
        <w:tc>
          <w:tcPr>
            <w:tcW w:w="780" w:type="dxa"/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center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472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对违反渔业港航监管领域的行政处罚</w:t>
            </w:r>
          </w:p>
        </w:tc>
        <w:tc>
          <w:tcPr>
            <w:tcW w:w="2369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梨树县农业农村局</w:t>
            </w:r>
          </w:p>
        </w:tc>
        <w:tc>
          <w:tcPr>
            <w:tcW w:w="2566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333333"/>
                <w:kern w:val="0"/>
                <w:sz w:val="24"/>
                <w:szCs w:val="24"/>
                <w:lang w:val="en-US" w:eastAsia="zh-CN" w:bidi="ar"/>
              </w:rPr>
              <w:t>属于内陆水域渔业船舶的</w:t>
            </w:r>
          </w:p>
        </w:tc>
        <w:tc>
          <w:tcPr>
            <w:tcW w:w="325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napToGrid w:val="0"/>
              <w:spacing w:before="0" w:beforeAutospacing="1" w:after="0" w:afterAutospacing="1" w:line="21" w:lineRule="atLeast"/>
              <w:ind w:left="0" w:right="0"/>
              <w:jc w:val="left"/>
            </w:pPr>
            <w:r>
              <w:rPr>
                <w:rFonts w:hint="eastAsia" w:ascii="仿宋_GB2312" w:hAnsi="Microsoft YaHei ! important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《中华人民共和国渔业港航监督行政处罚规定》第三十四条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Microsoft YaHei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icrosoft YaHei ! importa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FangSong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5ZWZlYmVhZTM0Nzk4OWU0MGE0YWQ4MDIwYTQ1OWEifQ=="/>
  </w:docVars>
  <w:rsids>
    <w:rsidRoot w:val="2D7B76D8"/>
    <w:rsid w:val="1D9065A4"/>
    <w:rsid w:val="21DD18CD"/>
    <w:rsid w:val="21EF2080"/>
    <w:rsid w:val="2D7B76D8"/>
    <w:rsid w:val="3A7D3EBE"/>
    <w:rsid w:val="54E64FE0"/>
    <w:rsid w:val="6DA577A2"/>
    <w:rsid w:val="7A0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rFonts w:hint="default" w:ascii="Tahoma" w:hAnsi="Tahoma" w:eastAsia="Tahoma" w:cs="Tahoma"/>
      <w:color w:val="333333"/>
      <w:sz w:val="24"/>
      <w:szCs w:val="24"/>
      <w:u w:val="none"/>
    </w:rPr>
  </w:style>
  <w:style w:type="character" w:styleId="6">
    <w:name w:val="Hyperlink"/>
    <w:basedOn w:val="4"/>
    <w:qFormat/>
    <w:uiPriority w:val="0"/>
    <w:rPr>
      <w:rFonts w:ascii="Tahoma" w:hAnsi="Tahoma" w:eastAsia="Tahoma" w:cs="Tahoma"/>
      <w:color w:val="333333"/>
      <w:sz w:val="24"/>
      <w:szCs w:val="24"/>
      <w:u w:val="none"/>
    </w:rPr>
  </w:style>
  <w:style w:type="character" w:customStyle="1" w:styleId="7">
    <w:name w:val="first-child6"/>
    <w:basedOn w:val="4"/>
    <w:qFormat/>
    <w:uiPriority w:val="0"/>
    <w:rPr>
      <w:color w:val="FF7800"/>
    </w:rPr>
  </w:style>
  <w:style w:type="character" w:customStyle="1" w:styleId="8">
    <w:name w:val="hover42"/>
    <w:basedOn w:val="4"/>
    <w:qFormat/>
    <w:uiPriority w:val="0"/>
    <w:rPr>
      <w:color w:val="FA8304"/>
    </w:rPr>
  </w:style>
  <w:style w:type="character" w:customStyle="1" w:styleId="9">
    <w:name w:val="hover43"/>
    <w:basedOn w:val="4"/>
    <w:qFormat/>
    <w:uiPriority w:val="0"/>
    <w:rPr>
      <w:u w:val="single"/>
    </w:rPr>
  </w:style>
  <w:style w:type="character" w:customStyle="1" w:styleId="10">
    <w:name w:val="hover44"/>
    <w:basedOn w:val="4"/>
    <w:qFormat/>
    <w:uiPriority w:val="0"/>
    <w:rPr>
      <w:u w:val="single"/>
    </w:rPr>
  </w:style>
  <w:style w:type="character" w:customStyle="1" w:styleId="11">
    <w:name w:val="first-child5"/>
    <w:basedOn w:val="4"/>
    <w:qFormat/>
    <w:uiPriority w:val="0"/>
    <w:rPr>
      <w:color w:val="FF78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1144</Words>
  <Characters>1145</Characters>
  <Lines>0</Lines>
  <Paragraphs>0</Paragraphs>
  <TotalTime>0</TotalTime>
  <ScaleCrop>false</ScaleCrop>
  <LinksUpToDate>false</LinksUpToDate>
  <CharactersWithSpaces>1154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2020-11-09T07:37:00Z</dcterms:created>
  <dc:creator>kangquanlai</dc:creator>
  <cp:lastModifiedBy>༊྄ཻᏴ࿆Ꮻ࿆Ꭶ࿆Ꮥ࿆࿐</cp:lastModifiedBy>
  <dcterms:modified xsi:type="dcterms:W3CDTF">2023-05-08T02:31:20Z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AD5EE4C0259F4D329E2F57863C4FCF87_12</vt:lpwstr>
  </property>
</Properties>
</file>