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62" w:rsidRDefault="0068382D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1</w:t>
      </w:r>
    </w:p>
    <w:p w:rsidR="00FE4862" w:rsidRDefault="0068382D">
      <w:pPr>
        <w:jc w:val="center"/>
        <w:rPr>
          <w:rFonts w:ascii="宋体" w:eastAsia="宋体" w:hAnsi="宋体" w:cs="Times New Roman"/>
          <w:b/>
          <w:sz w:val="44"/>
          <w:szCs w:val="44"/>
        </w:rPr>
      </w:pPr>
      <w:r>
        <w:rPr>
          <w:rFonts w:ascii="宋体" w:eastAsia="宋体" w:hAnsi="宋体" w:cs="Times New Roman" w:hint="eastAsia"/>
          <w:b/>
          <w:sz w:val="44"/>
          <w:szCs w:val="44"/>
        </w:rPr>
        <w:t>不</w:t>
      </w:r>
      <w:r>
        <w:rPr>
          <w:rFonts w:ascii="宋体" w:eastAsia="宋体" w:hAnsi="宋体" w:cs="Times New Roman"/>
          <w:b/>
          <w:sz w:val="44"/>
          <w:szCs w:val="44"/>
        </w:rPr>
        <w:t>予处罚事项清单</w:t>
      </w:r>
    </w:p>
    <w:p w:rsidR="00FE4862" w:rsidRDefault="00FE4862">
      <w:pPr>
        <w:rPr>
          <w:rFonts w:ascii="仿宋_GB2312" w:eastAsia="仿宋_GB2312" w:hAnsi="Times New Roman" w:cs="Times New Roman"/>
          <w:sz w:val="32"/>
          <w:szCs w:val="32"/>
        </w:rPr>
      </w:pPr>
    </w:p>
    <w:p w:rsidR="00FE4862" w:rsidRDefault="0068382D">
      <w:pPr>
        <w:jc w:val="left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单位</w:t>
      </w:r>
      <w:r>
        <w:rPr>
          <w:rFonts w:ascii="黑体" w:eastAsia="黑体" w:hAnsi="黑体" w:cs="Times New Roman" w:hint="eastAsia"/>
          <w:sz w:val="28"/>
          <w:szCs w:val="28"/>
        </w:rPr>
        <w:t>:</w:t>
      </w:r>
      <w:r>
        <w:rPr>
          <w:rFonts w:ascii="黑体" w:eastAsia="黑体" w:hAnsi="黑体" w:cs="Times New Roman" w:hint="eastAsia"/>
          <w:sz w:val="28"/>
          <w:szCs w:val="28"/>
        </w:rPr>
        <w:t>梨树县教育局</w:t>
      </w:r>
    </w:p>
    <w:tbl>
      <w:tblPr>
        <w:tblStyle w:val="a9"/>
        <w:tblW w:w="8776" w:type="dxa"/>
        <w:tblLayout w:type="fixed"/>
        <w:tblLook w:val="04A0" w:firstRow="1" w:lastRow="0" w:firstColumn="1" w:lastColumn="0" w:noHBand="0" w:noVBand="1"/>
      </w:tblPr>
      <w:tblGrid>
        <w:gridCol w:w="678"/>
        <w:gridCol w:w="1302"/>
        <w:gridCol w:w="1417"/>
        <w:gridCol w:w="2127"/>
        <w:gridCol w:w="1984"/>
        <w:gridCol w:w="1268"/>
      </w:tblGrid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处罚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事项名称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实施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机关</w:t>
            </w:r>
          </w:p>
        </w:tc>
        <w:tc>
          <w:tcPr>
            <w:tcW w:w="2127" w:type="dxa"/>
          </w:tcPr>
          <w:p w:rsidR="00FF2EBB" w:rsidRDefault="00FF2EBB" w:rsidP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不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予处罚的情形</w:t>
            </w:r>
          </w:p>
        </w:tc>
        <w:tc>
          <w:tcPr>
            <w:tcW w:w="1984" w:type="dxa"/>
          </w:tcPr>
          <w:p w:rsidR="00FF2EBB" w:rsidRDefault="00FF2EBB" w:rsidP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不</w:t>
            </w: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予处罚的依据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备注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违法行为轻微并及时改正，没有造成危害后果的，不予行政处罚。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当事人有证据足以证明没有主观过错的，不予行政处罚。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lastRenderedPageBreak/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0"/>
                <w:szCs w:val="20"/>
                <w:u w:val="single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18"/>
                <w:szCs w:val="18"/>
              </w:rPr>
              <w:t>对学校（含幼儿园）违法违规办学行为的处罚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》第三十六条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规划处、财务处、审计处、基教处、职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成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处、高教处、民办管理处、学生处、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安全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科研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处、国际处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不满十四周岁的未成年人有违法行为的。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不满十四周岁的未成年人有违法行为的，不予行政处罚，责令监护人加以管教。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精神病人、智力残疾人在不能辨认或者不能控制自己行为时有违法行为的。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》第三十一条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精神病人、智力残疾人在不能辨认或者不能控制自己行为时有违法行为的，不予行政处罚，但应当责令其监护人严加看管和治疗。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违法行为轻微并及时改正，没有造成危害后果的，不予行政处罚。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lastRenderedPageBreak/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当事人有证据足以证明没有主观过错的，不予行政处罚。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当事人有证据足以证明没有主观过错的，不予行政处罚。法律、行政法规另有规定的，从其规定。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国家教育考试违法违规行为处罚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各级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》第三十六条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学生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对参加教师资格考试有作弊行为的处理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全省各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hAnsiTheme="minorEastAsia" w:cs="Times New Roman" w:hint="eastAsia"/>
                <w:kern w:val="0"/>
                <w:sz w:val="20"/>
                <w:szCs w:val="20"/>
              </w:rPr>
              <w:t>违法行为轻微并及时改正，没有造成危害后果的，不予行政处罚。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教师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处、审批办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对参加教师资格考试有作弊行为的处理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全省各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初次违法且危害后果轻微并及时改正的，可以不予行政处罚。</w:t>
            </w:r>
          </w:p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教师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处、审批办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对参加教师资格考试有作弊行为的</w:t>
            </w: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lastRenderedPageBreak/>
              <w:t>处理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全省各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当事人有证据足以证明没有主观过错的，不予行政处罚。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三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当事人有证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据足以证明没有主观过错的，不予行政处罚。法律、行政法规另有规定的，从其规定。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lastRenderedPageBreak/>
              <w:t>教师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处、审批办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考试院</w:t>
            </w:r>
          </w:p>
        </w:tc>
      </w:tr>
      <w:tr w:rsidR="00FF2EBB" w:rsidTr="00FF2EBB">
        <w:tc>
          <w:tcPr>
            <w:tcW w:w="678" w:type="dxa"/>
            <w:vAlign w:val="center"/>
          </w:tcPr>
          <w:p w:rsidR="00FF2EBB" w:rsidRDefault="00FF2EBB">
            <w:pPr>
              <w:jc w:val="center"/>
              <w:rPr>
                <w:rFonts w:ascii="黑体" w:eastAsia="黑体" w:hAnsi="黑体" w:cs="Times New Roman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1302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bCs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Cs/>
                <w:kern w:val="0"/>
                <w:sz w:val="20"/>
                <w:szCs w:val="20"/>
              </w:rPr>
              <w:t>对参加教师资格考试有作弊行为的处理</w:t>
            </w:r>
          </w:p>
        </w:tc>
        <w:tc>
          <w:tcPr>
            <w:tcW w:w="1417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全省各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级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教育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行政部门</w:t>
            </w:r>
          </w:p>
        </w:tc>
        <w:tc>
          <w:tcPr>
            <w:tcW w:w="2127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984" w:type="dxa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《中华人民共和国</w:t>
            </w:r>
            <w:r>
              <w:rPr>
                <w:rFonts w:asciiTheme="minorEastAsia" w:eastAsia="宋体" w:hAnsiTheme="minorEastAsia" w:cs="Times New Roman"/>
                <w:b/>
                <w:kern w:val="0"/>
                <w:sz w:val="20"/>
                <w:szCs w:val="20"/>
              </w:rPr>
              <w:t>行政处罚法</w:t>
            </w:r>
            <w:r>
              <w:rPr>
                <w:rFonts w:asciiTheme="minorEastAsia" w:eastAsia="宋体" w:hAnsiTheme="minorEastAsia" w:cs="Times New Roman" w:hint="eastAsia"/>
                <w:b/>
                <w:kern w:val="0"/>
                <w:sz w:val="20"/>
                <w:szCs w:val="20"/>
              </w:rPr>
              <w:t>》第三十六条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违法行为在二年内未被发现的，不再给予行政处罚；涉及公民生命健康安全、金融安全且有危害后果的，上述期限延长至五年。法律另有规定的除外。</w:t>
            </w:r>
          </w:p>
        </w:tc>
        <w:tc>
          <w:tcPr>
            <w:tcW w:w="1268" w:type="dxa"/>
            <w:vAlign w:val="center"/>
          </w:tcPr>
          <w:p w:rsidR="00FF2EBB" w:rsidRDefault="00FF2EBB">
            <w:pPr>
              <w:jc w:val="left"/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教师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处、审批办</w:t>
            </w:r>
            <w:r>
              <w:rPr>
                <w:rFonts w:asciiTheme="minorEastAsia" w:eastAsia="宋体" w:hAnsiTheme="minorEastAsia" w:cs="Times New Roman" w:hint="eastAsia"/>
                <w:kern w:val="0"/>
                <w:sz w:val="20"/>
                <w:szCs w:val="20"/>
              </w:rPr>
              <w:t>、</w:t>
            </w:r>
            <w:r>
              <w:rPr>
                <w:rFonts w:asciiTheme="minorEastAsia" w:eastAsia="宋体" w:hAnsiTheme="minorEastAsia" w:cs="Times New Roman"/>
                <w:kern w:val="0"/>
                <w:sz w:val="20"/>
                <w:szCs w:val="20"/>
              </w:rPr>
              <w:t>考试院</w:t>
            </w:r>
          </w:p>
        </w:tc>
      </w:tr>
    </w:tbl>
    <w:p w:rsidR="00FE4862" w:rsidRDefault="0068382D">
      <w:r>
        <w:rPr>
          <w:rFonts w:ascii="仿宋_GB2312" w:eastAsia="仿宋_GB2312" w:hAnsi="Times New Roman" w:cs="Times New Roman" w:hint="eastAsia"/>
          <w:sz w:val="32"/>
          <w:szCs w:val="32"/>
        </w:rPr>
        <w:t>注</w:t>
      </w:r>
      <w:r>
        <w:rPr>
          <w:rFonts w:ascii="仿宋_GB2312" w:eastAsia="仿宋_GB2312" w:hAnsi="Times New Roman" w:cs="Times New Roman"/>
          <w:sz w:val="32"/>
          <w:szCs w:val="32"/>
        </w:rPr>
        <w:t>：</w:t>
      </w:r>
      <w:r>
        <w:rPr>
          <w:rFonts w:ascii="仿宋_GB2312" w:eastAsia="仿宋_GB2312" w:hAnsi="Times New Roman" w:cs="Times New Roman" w:hint="eastAsia"/>
          <w:sz w:val="32"/>
          <w:szCs w:val="32"/>
        </w:rPr>
        <w:t>对当事人的违法行为依法</w:t>
      </w:r>
      <w:bookmarkStart w:id="0" w:name="_GoBack"/>
      <w:bookmarkEnd w:id="0"/>
      <w:r>
        <w:rPr>
          <w:rFonts w:ascii="仿宋_GB2312" w:eastAsia="仿宋_GB2312" w:hAnsi="Times New Roman" w:cs="Times New Roman" w:hint="eastAsia"/>
          <w:sz w:val="32"/>
          <w:szCs w:val="32"/>
        </w:rPr>
        <w:t>不予行政处罚的，行政机关应当对当事人进行教育。</w:t>
      </w:r>
    </w:p>
    <w:sectPr w:rsidR="00FE4862" w:rsidSect="00FF2EBB">
      <w:pgSz w:w="11906" w:h="16838"/>
      <w:pgMar w:top="1985" w:right="1588" w:bottom="209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82D" w:rsidRDefault="0068382D" w:rsidP="00FF2EBB">
      <w:r>
        <w:separator/>
      </w:r>
    </w:p>
  </w:endnote>
  <w:endnote w:type="continuationSeparator" w:id="0">
    <w:p w:rsidR="0068382D" w:rsidRDefault="0068382D" w:rsidP="00FF2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82D" w:rsidRDefault="0068382D" w:rsidP="00FF2EBB">
      <w:r>
        <w:separator/>
      </w:r>
    </w:p>
  </w:footnote>
  <w:footnote w:type="continuationSeparator" w:id="0">
    <w:p w:rsidR="0068382D" w:rsidRDefault="0068382D" w:rsidP="00FF2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61"/>
    <w:rsid w:val="0019488D"/>
    <w:rsid w:val="00195042"/>
    <w:rsid w:val="00196E12"/>
    <w:rsid w:val="001E74C0"/>
    <w:rsid w:val="00206EAF"/>
    <w:rsid w:val="002152B7"/>
    <w:rsid w:val="0026126E"/>
    <w:rsid w:val="002B4C70"/>
    <w:rsid w:val="002C0FC0"/>
    <w:rsid w:val="002E016E"/>
    <w:rsid w:val="002E5461"/>
    <w:rsid w:val="002E7738"/>
    <w:rsid w:val="002F424B"/>
    <w:rsid w:val="0030127D"/>
    <w:rsid w:val="00301EAA"/>
    <w:rsid w:val="00324DB9"/>
    <w:rsid w:val="00365BBB"/>
    <w:rsid w:val="003C4699"/>
    <w:rsid w:val="003D1E99"/>
    <w:rsid w:val="003D330F"/>
    <w:rsid w:val="0054116B"/>
    <w:rsid w:val="00541E00"/>
    <w:rsid w:val="005538CD"/>
    <w:rsid w:val="00576EE5"/>
    <w:rsid w:val="005A697F"/>
    <w:rsid w:val="006417E3"/>
    <w:rsid w:val="0068382D"/>
    <w:rsid w:val="006843FC"/>
    <w:rsid w:val="006E353A"/>
    <w:rsid w:val="006F1A8E"/>
    <w:rsid w:val="00753E16"/>
    <w:rsid w:val="00786CEC"/>
    <w:rsid w:val="007C731E"/>
    <w:rsid w:val="008411BD"/>
    <w:rsid w:val="008622C2"/>
    <w:rsid w:val="00950F5E"/>
    <w:rsid w:val="00A449DE"/>
    <w:rsid w:val="00A57EDE"/>
    <w:rsid w:val="00AA1260"/>
    <w:rsid w:val="00AB2127"/>
    <w:rsid w:val="00B51A44"/>
    <w:rsid w:val="00B535A1"/>
    <w:rsid w:val="00C13B2B"/>
    <w:rsid w:val="00C35B99"/>
    <w:rsid w:val="00C805E2"/>
    <w:rsid w:val="00CC20D1"/>
    <w:rsid w:val="00D1418D"/>
    <w:rsid w:val="00E5356E"/>
    <w:rsid w:val="00E96511"/>
    <w:rsid w:val="00EA5B84"/>
    <w:rsid w:val="00EC22F9"/>
    <w:rsid w:val="00EC5899"/>
    <w:rsid w:val="00EF4CFA"/>
    <w:rsid w:val="00F21C6F"/>
    <w:rsid w:val="00F35A88"/>
    <w:rsid w:val="00F40F72"/>
    <w:rsid w:val="00F53E1D"/>
    <w:rsid w:val="00F664E8"/>
    <w:rsid w:val="00F759BA"/>
    <w:rsid w:val="00FD575E"/>
    <w:rsid w:val="00FE4862"/>
    <w:rsid w:val="00FE741A"/>
    <w:rsid w:val="00FF2EBB"/>
    <w:rsid w:val="1CC07093"/>
    <w:rsid w:val="4BB8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5716EE-4C1F-4B46-880B-7E74ACC6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325</Words>
  <Characters>1855</Characters>
  <Application>Microsoft Office Word</Application>
  <DocSecurity>0</DocSecurity>
  <Lines>15</Lines>
  <Paragraphs>4</Paragraphs>
  <ScaleCrop>false</ScaleCrop>
  <Company>MS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刘锐</dc:creator>
  <cp:lastModifiedBy>微软用户</cp:lastModifiedBy>
  <cp:revision>23</cp:revision>
  <cp:lastPrinted>2020-12-14T05:49:00Z</cp:lastPrinted>
  <dcterms:created xsi:type="dcterms:W3CDTF">2020-09-29T08:03:00Z</dcterms:created>
  <dcterms:modified xsi:type="dcterms:W3CDTF">2023-05-10T05:45:00Z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