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梨树县财政</w:t>
      </w:r>
      <w:r>
        <w:rPr>
          <w:rFonts w:hint="eastAsia" w:ascii="仿宋" w:hAnsi="仿宋" w:eastAsia="仿宋" w:cs="仿宋"/>
          <w:b/>
          <w:bCs/>
          <w:sz w:val="32"/>
          <w:szCs w:val="32"/>
        </w:rPr>
        <w:t>局行政执法公示制度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第一章  总  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第一条  为深入贯彻落实《吉林省全面推行行政执法公示制度全过程记录制度重大执法决定法制审核制度的实施方案》（吉政办发〔2019〕39号）和《四平市全面推行行政执法行政执法公示制度全过程记录制度重大执法决定法制审核制度责任分工方案》（四办发〔2019〕22号）要求，建立和实施行政执法公示制度，提高行政执法工作的透明度，保障和监督依法行政，切实保护公民、法人和其他组织的合法权益，制定本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第二条 本制度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第三条  局机关应当在行政处罚、行政检查等行政执法行为中全面推行行政执法公示制度。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第四条 </w:t>
      </w:r>
      <w:r>
        <w:rPr>
          <w:rFonts w:hint="eastAsia" w:ascii="仿宋" w:hAnsi="仿宋" w:eastAsia="仿宋" w:cs="仿宋"/>
          <w:sz w:val="32"/>
          <w:szCs w:val="32"/>
          <w:lang w:eastAsia="zh-CN"/>
        </w:rPr>
        <w:t>财政</w:t>
      </w:r>
      <w:r>
        <w:rPr>
          <w:rFonts w:hint="eastAsia" w:ascii="仿宋" w:hAnsi="仿宋" w:eastAsia="仿宋" w:cs="仿宋"/>
          <w:sz w:val="32"/>
          <w:szCs w:val="32"/>
        </w:rPr>
        <w:t xml:space="preserve">行政执法公示应当坚持公平、公正、合法、及时、准确、便民的原则。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第二章  公示公开内容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第一节  事前公示内容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第五条  事前公开主要是公开行政执法主体、人员、职责、权限、随机抽查事项清单、依据、程序、监督方式、救济渠道等信息，并根据法律、法规、规章立改废和部门机构职能调整等情况动态调整。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第六条 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第七条 行政执法人员是指具有行政执法资格，依据法定职权对公民、法人或者其他组织实施行政管理的人员。局</w:t>
      </w:r>
      <w:r>
        <w:rPr>
          <w:rFonts w:hint="eastAsia" w:ascii="仿宋" w:hAnsi="仿宋" w:eastAsia="仿宋" w:cs="仿宋"/>
          <w:sz w:val="32"/>
          <w:szCs w:val="32"/>
          <w:lang w:eastAsia="zh-CN"/>
        </w:rPr>
        <w:t>会计法制税政科</w:t>
      </w:r>
      <w:r>
        <w:rPr>
          <w:rFonts w:hint="eastAsia" w:ascii="仿宋" w:hAnsi="仿宋" w:eastAsia="仿宋" w:cs="仿宋"/>
          <w:sz w:val="32"/>
          <w:szCs w:val="32"/>
        </w:rPr>
        <w:t xml:space="preserve">应当在部门网站上公开本部门行政执法人员清单，实现行政执法人员信息公开透明，网上可查询，随时接受群众监督。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第八条 行政执法依据，是指局机关作出具体行政行为所依据的法律、法规、规章、规范性文件。</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应当结合政府信息公开、权责清单公布、“双随机、一公开”监管等工作，逐项公示行政执法依据。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第九条  执法权限，是指局机关执行法律、法规和规章规定管理社会公共事务的职权范围。</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协调行政执法承办科室及时公示行政处罚、行政检查等事项。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第十条  执法程序，是指局机关在行使行政执法权作出具体行政行为时应当遵循的方式、步骤、时限和顺序。行政执法承办处室应当根据法律、法规、规章规定的方式、步骤、时限和顺序，逐项制定行政执法流程图，并主动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第十一条  行政执法承办处室根据《四平市推广随机抽查规范事中事后监管实施方案》，制定随机抽查事项清单，明确抽查依据、抽查主体、抽查内容、抽查方式、抽查比例、抽查频次等内容。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第十二条  行政执法承办科室应当公开行政相对人依法享有的听证权、陈述权、申辩权和申请行政复议或者提起行政诉讼等法定权利和救济途径。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第十三条  公民、法人或者其他组织有权对区司法局及其行政执法人员的执法行为进行监督和举报。</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应当主动公示接受监督举报的地址、邮编、电话、邮箱及受理反馈程序。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第二节    事中公示内容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第十四条 行政执法人员进行监督检查、调查取证、告知送达等执法活动时应当佩戴或者出示执法证件，出具执法文书，告知行政相对人执法事由、执法依据、权利义务等内容，并做好说明解释工作。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第十五条  行政执法承办科室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第三节  事后公开内容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第十六条  行政执法承办科室作出的行政许可、行政处罚、行政检查决定(结果)，除法律、法规、规章另有规定外，应当予以公开，接受社会监督。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行政执法承办科室根据有关规定，结合本部门实际，研究确定行政强制、行政收费、行政征收决定（结果）应当公开的内容，并予以公开，接受社会监督。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第十七条 行政执法承办科室应公开的行政执法决定(结果)信息，包括执法对象、执法方式、执法内容、执法决定(结果)、执法机关等内容。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第十八条 有下列情形之一的行政执法决定(结果)信息，不予公开：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(1)行政相对人是未成年人的；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(2)案件主要事实涉及国家秘密、商业秘密、个人隐私的；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(3)公开后可能危及国家安全、公共安全、经济安全和社会稳定的；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(4)可能妨害正常执法活动的执法信息；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(5)国家和省人民政府及其主管部门认为不适宜公开的其他行政执法决定(结果)信息。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法律、法规、规章对行政执法决定(结果)公开另有规定的，从其规定。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第三章 公示公开载体</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第十九条  行政执法承办科室按照“谁执法、谁公开”的原则，以网络平台为主要载体，以政府文件、新闻媒体、办公场所等为补充，不断拓展公开渠道方式，全面、准确、及时公开有关行政执法信息。法律法规规章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网络平台主要包括政府和部门门户网站、行政执法信息公示平台、信用信息系统、微信、短信、智能手机应用程序等现代化信息传播手段。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政府文件主要包括政府公报、信息简报、法规文件汇编等。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新闻媒体主要包括新闻发布会、听证会、座谈会、报刊、广播、电视等。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办公场所主要包括办事大厅、服务窗口的电子显示屏、触摸屏、信息公开栏、公共查阅室、资料索取点、咨询台等。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第二十条 </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应当探索建立办公自动化或者执法办案系统与行政执法信息公示平台的数据交换机制，实现执法信息向公示平台自动推送。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第四章  公示公开程序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第一节  事前公开程序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第二十一条  行政执法承办科室应当结合全市“放管服”改革推进工作、营商环境整治方案和权责清单、罚没清单、监管清单、收费清单等，编制本部门《行政执法事项清单》，全面、准确梳理行政执法主体、职责、权限、依据、程序等事前公开内容，报</w:t>
      </w:r>
      <w:r>
        <w:rPr>
          <w:rFonts w:hint="eastAsia" w:ascii="仿宋" w:hAnsi="仿宋" w:eastAsia="仿宋" w:cs="仿宋"/>
          <w:sz w:val="32"/>
          <w:szCs w:val="32"/>
          <w:lang w:eastAsia="zh-CN"/>
        </w:rPr>
        <w:t>局会计法制税政科</w:t>
      </w:r>
      <w:r>
        <w:rPr>
          <w:rFonts w:hint="eastAsia" w:ascii="仿宋" w:hAnsi="仿宋" w:eastAsia="仿宋" w:cs="仿宋"/>
          <w:sz w:val="32"/>
          <w:szCs w:val="32"/>
        </w:rPr>
        <w:t xml:space="preserve">审核后予以公示。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第二十二条  行政执法承办科室应当根据“双随机、一公开”监管要求，编制本部门《随机抽查事项清单》，明确抽查主体、依据、对象、内容、方式等须事前公开的内容，报区市场监督管理部门审核后予以公示。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第二十三条  行政执法承办科室应当根据相关法律、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第二十四条 新公布、修改、废止法律、法规、规章和规范性文件或者部门机构职能调整等情况引起行政执法公示内容发生变化的，行政执法承办科室应当自有关法律、法规、规章和规范性文件生效、废止或者部门机构职能调整之日起20个工作日内及时更新相关公示内容。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第二节 事后公开程序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第二十五条  行政执法承办科室公开行政执法决定 (结果)应当及时、客观、准确、便民。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第二十六条  各类行政执法决定(结果)应当自该信息形成或者变更之日起7个工作日内予以公开。行政执法承办科室按照《四平市推广随机抽查规范事中事后监管实施方案》要求，对抽查结果正常的市场主体，自抽查结束之日起20个工作日内向社会公示;对抽查有问题的市场主体，区分情况依法作出处理并向社会公示。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法律、法规、规章对公开的时限另有规定的，从其规定。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第二十七条  行政执法决定 (结果)信息公开满5年的，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可以从公示载体上撤下。但行政相对人是自然人的，公开满2年的，可以从公示载体上撤下。已经公开的原行政处罚决定被依法销撤、确认违法或者要求重新作出的，行政执法承办科室应当及时撤下公开的原行政处罚案件信息，并作出必要的说明。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第三节  公示机制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第二十八条  行政执法承办科室应当构建分工明确、职责明晰、便捷高效的行政执法公示运行机制，明确专门机构和人员负责公示内容的梳理、汇总、传造、发布和更新工作。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第二十九条  行政执法承办科室公开行政执法信息应当进行内部审核，明确审查的程序和责任，对拟公示的信息依法进行审查，未经审查不得发布。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第三十条  行政执法承办科室发现公开的行政执法信息不准确的，应当及时更正。公民、法人或者其他组织有证据证明公示的行政执法信息不准确的，有权要求实施公开的行政执法承办处室予以更正; 行政执法承办科室应当及时作出处理。 </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center"/>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第五章 监督检查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第三十一条  建立健全考核制度，加强对行政执法公示制度推行情况的监管检查。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第三十二条  建立健全责任追究制度，对不按照要求公示、选择性公示、更新维护不及时等问题，责令改正；情节严重的，追究有关责任人员责任。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梨树县财政局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C7748"/>
    <w:rsid w:val="0252237A"/>
    <w:rsid w:val="0CC02FEA"/>
    <w:rsid w:val="0E94288A"/>
    <w:rsid w:val="3A830316"/>
    <w:rsid w:val="493C6841"/>
    <w:rsid w:val="4ACC7748"/>
    <w:rsid w:val="5E447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2020-07-22T03:25:00Z</dcterms:created>
  <dc:creator>摇光.</dc:creator>
  <cp:lastModifiedBy>老巫婆</cp:lastModifiedBy>
  <dcterms:modified xsi:type="dcterms:W3CDTF">2020-08-13T02:05:09Z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