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从轻处罚事项清单</w:t>
      </w:r>
    </w:p>
    <w:p>
      <w:pPr>
        <w:keepNext w:val="0"/>
        <w:keepLines w:val="0"/>
        <w:widowControl/>
        <w:suppressLineNumbers w:val="0"/>
        <w:spacing w:line="21" w:lineRule="atLeast"/>
        <w:jc w:val="left"/>
        <w:rPr>
          <w:rFonts w:hint="default" w:ascii="Microsoft YaHei ! important" w:hAnsi="Microsoft YaHei ! important" w:eastAsia="Microsoft YaHei ! important" w:cs="Microsoft YaHei ! important"/>
          <w:vanish/>
          <w:color w:val="333333"/>
          <w:sz w:val="24"/>
          <w:szCs w:val="24"/>
        </w:rPr>
      </w:pPr>
      <w:r>
        <w:rPr>
          <w:rFonts w:hint="default" w:ascii="Microsoft YaHei ! important" w:hAnsi="Microsoft YaHei ! important" w:eastAsia="Microsoft YaHei ! important" w:cs="Microsoft YaHei ! important"/>
          <w:vanish/>
          <w:color w:val="333333"/>
          <w:kern w:val="0"/>
          <w:sz w:val="24"/>
          <w:szCs w:val="24"/>
          <w:lang w:val="en-US" w:eastAsia="zh-CN" w:bidi="ar"/>
        </w:rPr>
        <w:t>已经复制到剪贴板</w:t>
      </w:r>
    </w:p>
    <w:tbl>
      <w:tblPr>
        <w:tblStyle w:val="3"/>
        <w:tblW w:w="143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9"/>
        <w:gridCol w:w="3150"/>
        <w:gridCol w:w="2659"/>
        <w:gridCol w:w="3740"/>
        <w:gridCol w:w="3219"/>
        <w:gridCol w:w="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839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color w:val="333333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315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28"/>
                <w:szCs w:val="28"/>
                <w:lang w:val="en-US" w:eastAsia="zh-CN" w:bidi="ar"/>
              </w:rPr>
              <w:t>处罚事项名称</w:t>
            </w:r>
          </w:p>
        </w:tc>
        <w:tc>
          <w:tcPr>
            <w:tcW w:w="2659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28"/>
                <w:szCs w:val="28"/>
                <w:lang w:val="en-US" w:eastAsia="zh-CN" w:bidi="ar"/>
              </w:rPr>
              <w:t>实施机关</w:t>
            </w:r>
          </w:p>
        </w:tc>
        <w:tc>
          <w:tcPr>
            <w:tcW w:w="374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28"/>
                <w:szCs w:val="28"/>
                <w:lang w:val="en-US" w:eastAsia="zh-CN" w:bidi="ar"/>
              </w:rPr>
              <w:t>从轻处罚的情形</w:t>
            </w:r>
          </w:p>
        </w:tc>
        <w:tc>
          <w:tcPr>
            <w:tcW w:w="3219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28"/>
                <w:szCs w:val="28"/>
                <w:lang w:val="en-US" w:eastAsia="zh-CN" w:bidi="ar"/>
              </w:rPr>
              <w:t>从轻处罚的依据</w:t>
            </w:r>
          </w:p>
        </w:tc>
        <w:tc>
          <w:tcPr>
            <w:tcW w:w="77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28"/>
                <w:szCs w:val="2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0" w:hRule="atLeast"/>
        </w:trPr>
        <w:tc>
          <w:tcPr>
            <w:tcW w:w="83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31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经审批的公墓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</w:p>
        </w:tc>
        <w:tc>
          <w:tcPr>
            <w:tcW w:w="265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梨树县民政局</w:t>
            </w:r>
          </w:p>
        </w:tc>
        <w:tc>
          <w:tcPr>
            <w:tcW w:w="3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在限期内改正的。对如实陈述违法行为、主动减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轻违法行为危害后果、配合行政机关查处违法行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为有立功表现等情形的违法行为 </w:t>
            </w:r>
          </w:p>
        </w:tc>
        <w:tc>
          <w:tcPr>
            <w:tcW w:w="321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国务院《殡葬管理条例》、民政部《公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墓管理办法》、吉林省《殡葬管理办法》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和吉林省关于全面推行包容审慎监管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执法“四张清单”制度的通知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</w:p>
        </w:tc>
        <w:tc>
          <w:tcPr>
            <w:tcW w:w="77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7" w:hRule="atLeast"/>
        </w:trPr>
        <w:tc>
          <w:tcPr>
            <w:tcW w:w="83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  <w:rPr>
                <w:rFonts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31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未经审批兴建的殡葬设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施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265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梨树县民政局</w:t>
            </w:r>
          </w:p>
        </w:tc>
        <w:tc>
          <w:tcPr>
            <w:tcW w:w="3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在限期内改正的。对如实陈述违法行为、主动减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轻违法行为危害后果、配合行政机关查处违法行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为有立功表现等情形的违法行为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21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国务院《殡葬管理条例》、民政部《公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墓管理办法》、吉林省《殡葬管理办法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》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和吉林省关于全面推行包容审慎监管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执法“四张清单”制度的通知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7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83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1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社会团体不按照规定办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理住所变更登记</w:t>
            </w:r>
          </w:p>
        </w:tc>
        <w:tc>
          <w:tcPr>
            <w:tcW w:w="265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梨树县民政局</w:t>
            </w:r>
          </w:p>
        </w:tc>
        <w:tc>
          <w:tcPr>
            <w:tcW w:w="3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1.首次被发现；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2.自行纠正或者在限期内改正；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3.没有违法所得；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4.违法情节轻微，未造成危害后果或主动减轻危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害后果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</w:p>
        </w:tc>
        <w:tc>
          <w:tcPr>
            <w:tcW w:w="321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1.《社会团体登记管理条例》第三十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条；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2.《中华人民共和国行政处罚法》第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二十七条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</w:p>
        </w:tc>
        <w:tc>
          <w:tcPr>
            <w:tcW w:w="77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atLeast"/>
        </w:trPr>
        <w:tc>
          <w:tcPr>
            <w:tcW w:w="83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31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社会团体违反规定设立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分支机构、代表机构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</w:p>
        </w:tc>
        <w:tc>
          <w:tcPr>
            <w:tcW w:w="265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梨树县民政局</w:t>
            </w:r>
          </w:p>
        </w:tc>
        <w:tc>
          <w:tcPr>
            <w:tcW w:w="3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1.首次被发现；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2.自行纠正或者在限期内改正；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3.没有违法所得；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4.违法情节轻微，未造成危害后果或主动减轻危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害后果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</w:p>
        </w:tc>
        <w:tc>
          <w:tcPr>
            <w:tcW w:w="321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1.《社会团体登记管理条例》第三十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条；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2.《中华人民共和国行政处罚法》第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二十七条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</w:p>
        </w:tc>
        <w:tc>
          <w:tcPr>
            <w:tcW w:w="77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 w:hRule="atLeast"/>
        </w:trPr>
        <w:tc>
          <w:tcPr>
            <w:tcW w:w="83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31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民办非企业单位不按照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规定办理住所变更登记</w:t>
            </w:r>
          </w:p>
        </w:tc>
        <w:tc>
          <w:tcPr>
            <w:tcW w:w="265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梨树县民政局</w:t>
            </w:r>
          </w:p>
        </w:tc>
        <w:tc>
          <w:tcPr>
            <w:tcW w:w="3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1.首次被发现；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2.自行纠正或者在限期内改正；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3.没有违法所得；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4.违法情节轻微，未造成危害后果或主动减轻危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害后果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</w:p>
        </w:tc>
        <w:tc>
          <w:tcPr>
            <w:tcW w:w="321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1.《民办非企业单位登记管理暂行条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例》第二十五条；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2.《中华人民共和国行政处罚法》第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二十七条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</w:p>
        </w:tc>
        <w:tc>
          <w:tcPr>
            <w:tcW w:w="77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Microsoft YaHei ! importa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OTE4YTJkMDU0YjMwMDA0NjI5MmE0ZDY2ZTE1ZGYifQ=="/>
  </w:docVars>
  <w:rsids>
    <w:rsidRoot w:val="2D7B76D8"/>
    <w:rsid w:val="1D9065A4"/>
    <w:rsid w:val="21DD18CD"/>
    <w:rsid w:val="21EF2080"/>
    <w:rsid w:val="2D7B76D8"/>
    <w:rsid w:val="3A7D3EBE"/>
    <w:rsid w:val="54E64FE0"/>
    <w:rsid w:val="5EA868FA"/>
    <w:rsid w:val="6DA577A2"/>
    <w:rsid w:val="7A0C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rFonts w:hint="default" w:ascii="Tahoma" w:hAnsi="Tahoma" w:eastAsia="Tahoma" w:cs="Tahoma"/>
      <w:color w:val="333333"/>
      <w:sz w:val="24"/>
      <w:szCs w:val="24"/>
      <w:u w:val="none"/>
    </w:rPr>
  </w:style>
  <w:style w:type="character" w:styleId="6">
    <w:name w:val="Hyperlink"/>
    <w:basedOn w:val="4"/>
    <w:qFormat/>
    <w:uiPriority w:val="0"/>
    <w:rPr>
      <w:rFonts w:ascii="Tahoma" w:hAnsi="Tahoma" w:eastAsia="Tahoma" w:cs="Tahoma"/>
      <w:color w:val="333333"/>
      <w:sz w:val="24"/>
      <w:szCs w:val="24"/>
      <w:u w:val="none"/>
    </w:rPr>
  </w:style>
  <w:style w:type="character" w:customStyle="1" w:styleId="7">
    <w:name w:val="first-child6"/>
    <w:basedOn w:val="4"/>
    <w:qFormat/>
    <w:uiPriority w:val="0"/>
    <w:rPr>
      <w:color w:val="FF7800"/>
    </w:rPr>
  </w:style>
  <w:style w:type="character" w:customStyle="1" w:styleId="8">
    <w:name w:val="hover42"/>
    <w:basedOn w:val="4"/>
    <w:qFormat/>
    <w:uiPriority w:val="0"/>
    <w:rPr>
      <w:color w:val="FA8304"/>
    </w:rPr>
  </w:style>
  <w:style w:type="character" w:customStyle="1" w:styleId="9">
    <w:name w:val="hover43"/>
    <w:basedOn w:val="4"/>
    <w:qFormat/>
    <w:uiPriority w:val="0"/>
    <w:rPr>
      <w:u w:val="single"/>
    </w:rPr>
  </w:style>
  <w:style w:type="character" w:customStyle="1" w:styleId="10">
    <w:name w:val="hover44"/>
    <w:basedOn w:val="4"/>
    <w:qFormat/>
    <w:uiPriority w:val="0"/>
    <w:rPr>
      <w:u w:val="single"/>
    </w:rPr>
  </w:style>
  <w:style w:type="character" w:customStyle="1" w:styleId="11">
    <w:name w:val="first-child5"/>
    <w:basedOn w:val="4"/>
    <w:qFormat/>
    <w:uiPriority w:val="0"/>
    <w:rPr>
      <w:color w:val="FF78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1144</Words>
  <Characters>1145</Characters>
  <Lines>0</Lines>
  <Paragraphs>0</Paragraphs>
  <TotalTime>2</TotalTime>
  <ScaleCrop>false</ScaleCrop>
  <LinksUpToDate>false</LinksUpToDate>
  <CharactersWithSpaces>1154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2020-11-09T07:37:00Z</dcterms:created>
  <dc:creator>kangquanlai</dc:creator>
  <cp:lastModifiedBy>朱健</cp:lastModifiedBy>
  <dcterms:modified xsi:type="dcterms:W3CDTF">2023-05-18T06:31:12Z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AD5EE4C0259F4D329E2F57863C4FCF87_12</vt:lpwstr>
  </property>
</Properties>
</file>