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6" w:lineRule="auto"/>
        <w:jc w:val="center"/>
        <w:rPr>
          <w:rFonts w:hint="eastAsia" w:ascii="宋体" w:hAnsi="宋体" w:eastAsia="宋体" w:cs="宋体"/>
          <w:b/>
          <w:bCs/>
          <w:spacing w:val="38"/>
          <w:sz w:val="44"/>
          <w:szCs w:val="44"/>
        </w:rPr>
      </w:pPr>
      <w:r>
        <w:rPr>
          <w:rFonts w:hint="eastAsia" w:ascii="宋体" w:hAnsi="宋体" w:eastAsia="宋体" w:cs="宋体"/>
          <w:b/>
          <w:bCs/>
          <w:spacing w:val="38"/>
          <w:sz w:val="44"/>
          <w:szCs w:val="44"/>
        </w:rPr>
        <w:t>行政</w:t>
      </w:r>
      <w:r>
        <w:rPr>
          <w:rFonts w:hint="eastAsia" w:ascii="宋体" w:hAnsi="宋体" w:eastAsia="宋体" w:cs="宋体"/>
          <w:b/>
          <w:bCs/>
          <w:spacing w:val="38"/>
          <w:sz w:val="44"/>
          <w:szCs w:val="44"/>
          <w:lang w:eastAsia="zh-CN"/>
        </w:rPr>
        <w:t>许可</w:t>
      </w:r>
      <w:r>
        <w:rPr>
          <w:rFonts w:hint="eastAsia" w:ascii="宋体" w:hAnsi="宋体" w:eastAsia="宋体" w:cs="宋体"/>
          <w:b/>
          <w:bCs/>
          <w:spacing w:val="38"/>
          <w:sz w:val="44"/>
          <w:szCs w:val="44"/>
        </w:rPr>
        <w:t>流程图</w:t>
      </w:r>
    </w:p>
    <w:p>
      <w:pPr>
        <w:rPr>
          <w:rFonts w:hint="eastAsia"/>
        </w:rPr>
      </w:pPr>
      <w:bookmarkStart w:id="0" w:name="_GoBack"/>
      <w:bookmarkEnd w:id="0"/>
      <w:r>
        <w:rPr>
          <w:rFonts w:ascii="华文仿宋" w:hAnsi="华文仿宋" w:eastAsia="华文仿宋"/>
          <w:sz w:val="24"/>
        </w:rPr>
        <mc:AlternateContent>
          <mc:Choice Requires="wpg">
            <w:drawing>
              <wp:inline distT="0" distB="0" distL="114300" distR="114300">
                <wp:extent cx="6057900" cy="7727315"/>
                <wp:effectExtent l="0" t="0" r="0" b="6985"/>
                <wp:docPr id="280" name="组合 280"/>
                <wp:cNvGraphicFramePr/>
                <a:graphic xmlns:a="http://schemas.openxmlformats.org/drawingml/2006/main">
                  <a:graphicData uri="http://schemas.microsoft.com/office/word/2010/wordprocessingGroup">
                    <wpg:wgp>
                      <wpg:cNvGrpSpPr/>
                      <wpg:grpSpPr>
                        <a:xfrm>
                          <a:off x="0" y="0"/>
                          <a:ext cx="6057900" cy="7727315"/>
                          <a:chOff x="0" y="0"/>
                          <a:chExt cx="8296" cy="10599"/>
                        </a:xfrm>
                      </wpg:grpSpPr>
                      <wps:wsp>
                        <wps:cNvPr id="243" name="矩形 243"/>
                        <wps:cNvSpPr>
                          <a:spLocks noChangeAspect="1" noTextEdit="1"/>
                        </wps:cNvSpPr>
                        <wps:spPr>
                          <a:xfrm>
                            <a:off x="0" y="0"/>
                            <a:ext cx="8296" cy="10599"/>
                          </a:xfrm>
                          <a:prstGeom prst="rect">
                            <a:avLst/>
                          </a:prstGeom>
                          <a:noFill/>
                          <a:ln>
                            <a:noFill/>
                          </a:ln>
                        </wps:spPr>
                        <wps:bodyPr upright="1"/>
                      </wps:wsp>
                      <wps:wsp>
                        <wps:cNvPr id="244" name="矩形 244"/>
                        <wps:cNvSpPr/>
                        <wps:spPr>
                          <a:xfrm>
                            <a:off x="2348" y="272"/>
                            <a:ext cx="2974" cy="4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申请人申请</w:t>
                              </w:r>
                            </w:p>
                          </w:txbxContent>
                        </wps:txbx>
                        <wps:bodyPr upright="1"/>
                      </wps:wsp>
                      <wps:wsp>
                        <wps:cNvPr id="245" name="矩形 245"/>
                        <wps:cNvSpPr/>
                        <wps:spPr>
                          <a:xfrm>
                            <a:off x="783" y="1087"/>
                            <a:ext cx="6417" cy="54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受理：收到申请材料5个工作日内完成对申请材料的审核工作。</w:t>
                              </w:r>
                            </w:p>
                          </w:txbxContent>
                        </wps:txbx>
                        <wps:bodyPr upright="1"/>
                      </wps:wsp>
                      <wps:wsp>
                        <wps:cNvPr id="246" name="矩形 246"/>
                        <wps:cNvSpPr/>
                        <wps:spPr>
                          <a:xfrm>
                            <a:off x="783" y="2310"/>
                            <a:ext cx="1721"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不属于本机关职权范围的，不予</w:t>
                              </w:r>
                              <w:r>
                                <w:rPr>
                                  <w:rFonts w:hint="eastAsia" w:eastAsia="宋体"/>
                                  <w:sz w:val="24"/>
                                  <w:lang w:val="en-US" w:eastAsia="zh-CN"/>
                                </w:rPr>
                                <w:t>受理</w:t>
                              </w:r>
                              <w:r>
                                <w:rPr>
                                  <w:rFonts w:hint="eastAsia"/>
                                  <w:sz w:val="24"/>
                                </w:rPr>
                                <w:t>，出具《不予受理通知书》，告知申请人向有关部门申请。</w:t>
                              </w:r>
                            </w:p>
                          </w:txbxContent>
                        </wps:txbx>
                        <wps:bodyPr upright="1"/>
                      </wps:wsp>
                      <wps:wsp>
                        <wps:cNvPr id="247" name="矩形 247"/>
                        <wps:cNvSpPr/>
                        <wps:spPr>
                          <a:xfrm>
                            <a:off x="2974" y="2310"/>
                            <a:ext cx="1878"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申请材料齐全，符合法定形式，或者申请人按照本行政机关的要求提交全部补正申请材料的，出具《受理通知书》</w:t>
                              </w:r>
                            </w:p>
                          </w:txbxContent>
                        </wps:txbx>
                        <wps:bodyPr upright="1"/>
                      </wps:wsp>
                      <wps:wsp>
                        <wps:cNvPr id="248" name="矩形 248"/>
                        <wps:cNvSpPr/>
                        <wps:spPr>
                          <a:xfrm>
                            <a:off x="5322" y="2310"/>
                            <a:ext cx="1721"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材料不齐或者不符合法定形式的，当场或5个工作日内返回材料，发放一次性《补正告知》</w:t>
                              </w:r>
                            </w:p>
                          </w:txbxContent>
                        </wps:txbx>
                        <wps:bodyPr upright="1"/>
                      </wps:wsp>
                      <wps:wsp>
                        <wps:cNvPr id="249" name="直接连接符 249"/>
                        <wps:cNvCnPr/>
                        <wps:spPr>
                          <a:xfrm flipH="1">
                            <a:off x="3757" y="679"/>
                            <a:ext cx="1" cy="408"/>
                          </a:xfrm>
                          <a:prstGeom prst="line">
                            <a:avLst/>
                          </a:prstGeom>
                          <a:ln w="9525" cap="flat" cmpd="sng">
                            <a:solidFill>
                              <a:srgbClr val="000000"/>
                            </a:solidFill>
                            <a:prstDash val="solid"/>
                            <a:headEnd type="none" w="med" len="med"/>
                            <a:tailEnd type="triangle" w="med" len="med"/>
                          </a:ln>
                        </wps:spPr>
                        <wps:bodyPr upright="1"/>
                      </wps:wsp>
                      <wps:wsp>
                        <wps:cNvPr id="250" name="直接连接符 250"/>
                        <wps:cNvCnPr/>
                        <wps:spPr>
                          <a:xfrm>
                            <a:off x="1722" y="1630"/>
                            <a:ext cx="1" cy="680"/>
                          </a:xfrm>
                          <a:prstGeom prst="line">
                            <a:avLst/>
                          </a:prstGeom>
                          <a:ln w="9525" cap="flat" cmpd="sng">
                            <a:solidFill>
                              <a:srgbClr val="000000"/>
                            </a:solidFill>
                            <a:prstDash val="solid"/>
                            <a:headEnd type="none" w="med" len="med"/>
                            <a:tailEnd type="triangle" w="med" len="med"/>
                          </a:ln>
                        </wps:spPr>
                        <wps:bodyPr upright="1"/>
                      </wps:wsp>
                      <wps:wsp>
                        <wps:cNvPr id="251" name="直接连接符 251"/>
                        <wps:cNvCnPr/>
                        <wps:spPr>
                          <a:xfrm>
                            <a:off x="3913" y="1631"/>
                            <a:ext cx="1" cy="543"/>
                          </a:xfrm>
                          <a:prstGeom prst="line">
                            <a:avLst/>
                          </a:prstGeom>
                          <a:ln w="9525" cap="flat" cmpd="sng">
                            <a:solidFill>
                              <a:srgbClr val="000000"/>
                            </a:solidFill>
                            <a:prstDash val="solid"/>
                            <a:headEnd type="none" w="med" len="med"/>
                            <a:tailEnd type="triangle" w="med" len="med"/>
                          </a:ln>
                        </wps:spPr>
                        <wps:bodyPr upright="1"/>
                      </wps:wsp>
                      <wps:wsp>
                        <wps:cNvPr id="252" name="直接连接符 252"/>
                        <wps:cNvCnPr/>
                        <wps:spPr>
                          <a:xfrm>
                            <a:off x="5948" y="1631"/>
                            <a:ext cx="1" cy="543"/>
                          </a:xfrm>
                          <a:prstGeom prst="line">
                            <a:avLst/>
                          </a:prstGeom>
                          <a:ln w="9525" cap="flat" cmpd="sng">
                            <a:solidFill>
                              <a:srgbClr val="000000"/>
                            </a:solidFill>
                            <a:prstDash val="solid"/>
                            <a:headEnd type="none" w="med" len="med"/>
                            <a:tailEnd type="triangle" w="med" len="med"/>
                          </a:ln>
                        </wps:spPr>
                        <wps:bodyPr upright="1"/>
                      </wps:wsp>
                      <wps:wsp>
                        <wps:cNvPr id="253" name="矩形 253"/>
                        <wps:cNvSpPr/>
                        <wps:spPr>
                          <a:xfrm>
                            <a:off x="2661" y="4892"/>
                            <a:ext cx="1878" cy="203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申请人提交的申请材料齐全，符合法定形式，行政机关能够当场作出决定的，应当当场作出书面的行政许可决定</w:t>
                              </w:r>
                            </w:p>
                          </w:txbxContent>
                        </wps:txbx>
                        <wps:bodyPr upright="1"/>
                      </wps:wsp>
                      <wps:wsp>
                        <wps:cNvPr id="254" name="矩形 254"/>
                        <wps:cNvSpPr/>
                        <wps:spPr>
                          <a:xfrm>
                            <a:off x="5166" y="4620"/>
                            <a:ext cx="2660" cy="149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依法应当听证的事项或行政机关认为需要听证的其他涉及公共利益的重大行政许可事项，行政机关应当向社会公告，并举行听证</w:t>
                              </w:r>
                            </w:p>
                          </w:txbxContent>
                        </wps:txbx>
                        <wps:bodyPr upright="1"/>
                      </wps:wsp>
                      <wps:wsp>
                        <wps:cNvPr id="255" name="矩形 255"/>
                        <wps:cNvSpPr/>
                        <wps:spPr>
                          <a:xfrm>
                            <a:off x="5322" y="6386"/>
                            <a:ext cx="2348" cy="203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行政许可直接涉及申请人与他人之间重大利益关系的，行政机关应告知申请人，利害关系人享有要求听证的权利，依法要求听证的，行政机关应当组织听证</w:t>
                              </w:r>
                            </w:p>
                          </w:txbxContent>
                        </wps:txbx>
                        <wps:bodyPr upright="1"/>
                      </wps:wsp>
                      <wps:wsp>
                        <wps:cNvPr id="256" name="矩形 256"/>
                        <wps:cNvSpPr/>
                        <wps:spPr>
                          <a:xfrm>
                            <a:off x="157" y="4620"/>
                            <a:ext cx="2192" cy="2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行政机关发现行政许可事项直接关系他人重大利益的，应告知利害关系人，申请人和利害关系人有权进行陈述和申辩，行政机关应当听取申请人和利害关系人的意见</w:t>
                              </w:r>
                            </w:p>
                          </w:txbxContent>
                        </wps:txbx>
                        <wps:bodyPr upright="1"/>
                      </wps:wsp>
                      <wps:wsp>
                        <wps:cNvPr id="257" name="直接连接符 257"/>
                        <wps:cNvCnPr/>
                        <wps:spPr>
                          <a:xfrm flipH="1">
                            <a:off x="2348" y="5979"/>
                            <a:ext cx="313" cy="0"/>
                          </a:xfrm>
                          <a:prstGeom prst="line">
                            <a:avLst/>
                          </a:prstGeom>
                          <a:ln w="9525" cap="flat" cmpd="sng">
                            <a:solidFill>
                              <a:srgbClr val="000000"/>
                            </a:solidFill>
                            <a:prstDash val="solid"/>
                            <a:headEnd type="none" w="med" len="med"/>
                            <a:tailEnd type="triangle" w="med" len="med"/>
                          </a:ln>
                        </wps:spPr>
                        <wps:bodyPr upright="1"/>
                      </wps:wsp>
                      <wps:wsp>
                        <wps:cNvPr id="258" name="直接连接符 258"/>
                        <wps:cNvCnPr/>
                        <wps:spPr>
                          <a:xfrm>
                            <a:off x="939" y="7066"/>
                            <a:ext cx="0" cy="135"/>
                          </a:xfrm>
                          <a:prstGeom prst="line">
                            <a:avLst/>
                          </a:prstGeom>
                          <a:ln w="9525" cap="flat" cmpd="sng">
                            <a:solidFill>
                              <a:srgbClr val="000000"/>
                            </a:solidFill>
                            <a:prstDash val="solid"/>
                            <a:headEnd type="none" w="med" len="med"/>
                            <a:tailEnd type="triangle" w="med" len="med"/>
                          </a:ln>
                        </wps:spPr>
                        <wps:bodyPr upright="1"/>
                      </wps:wsp>
                      <wps:wsp>
                        <wps:cNvPr id="259" name="矩形 259"/>
                        <wps:cNvSpPr/>
                        <wps:spPr>
                          <a:xfrm>
                            <a:off x="2191" y="7337"/>
                            <a:ext cx="2504" cy="14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决定</w:t>
                              </w:r>
                            </w:p>
                            <w:p>
                              <w:pPr>
                                <w:rPr>
                                  <w:rFonts w:hint="eastAsia"/>
                                  <w:sz w:val="24"/>
                                </w:rPr>
                              </w:pPr>
                              <w:r>
                                <w:rPr>
                                  <w:rFonts w:hint="eastAsia"/>
                                  <w:sz w:val="24"/>
                                </w:rPr>
                                <w:t>依法当场或在受理后15天内作出许可或不予许可的决定（用地的批次以市局决定）</w:t>
                              </w:r>
                            </w:p>
                          </w:txbxContent>
                        </wps:txbx>
                        <wps:bodyPr upright="1"/>
                      </wps:wsp>
                      <wps:wsp>
                        <wps:cNvPr id="260" name="肘形连接符 260"/>
                        <wps:cNvCnPr>
                          <a:stCxn id="256" idx="2"/>
                          <a:endCxn id="259" idx="1"/>
                        </wps:cNvCnPr>
                        <wps:spPr>
                          <a:xfrm rot="-5400000" flipH="1">
                            <a:off x="1210" y="7103"/>
                            <a:ext cx="1019" cy="938"/>
                          </a:xfrm>
                          <a:prstGeom prst="bentConnector2">
                            <a:avLst/>
                          </a:prstGeom>
                          <a:ln w="9525" cap="flat" cmpd="sng">
                            <a:solidFill>
                              <a:srgbClr val="000000"/>
                            </a:solidFill>
                            <a:prstDash val="solid"/>
                            <a:miter/>
                            <a:headEnd type="none" w="med" len="med"/>
                            <a:tailEnd type="triangle" w="med" len="med"/>
                          </a:ln>
                        </wps:spPr>
                        <wps:bodyPr/>
                      </wps:wsp>
                      <wps:wsp>
                        <wps:cNvPr id="261" name="直接连接符 261"/>
                        <wps:cNvCnPr/>
                        <wps:spPr>
                          <a:xfrm>
                            <a:off x="3600" y="6929"/>
                            <a:ext cx="0" cy="408"/>
                          </a:xfrm>
                          <a:prstGeom prst="line">
                            <a:avLst/>
                          </a:prstGeom>
                          <a:ln w="9525" cap="flat" cmpd="sng">
                            <a:solidFill>
                              <a:srgbClr val="000000"/>
                            </a:solidFill>
                            <a:prstDash val="solid"/>
                            <a:headEnd type="none" w="med" len="med"/>
                            <a:tailEnd type="triangle" w="med" len="med"/>
                          </a:ln>
                        </wps:spPr>
                        <wps:bodyPr upright="1"/>
                      </wps:wsp>
                      <wps:wsp>
                        <wps:cNvPr id="262" name="直接连接符 262"/>
                        <wps:cNvCnPr/>
                        <wps:spPr>
                          <a:xfrm>
                            <a:off x="4539" y="6250"/>
                            <a:ext cx="313" cy="1"/>
                          </a:xfrm>
                          <a:prstGeom prst="line">
                            <a:avLst/>
                          </a:prstGeom>
                          <a:ln w="9525" cap="flat" cmpd="sng">
                            <a:solidFill>
                              <a:srgbClr val="000000"/>
                            </a:solidFill>
                            <a:prstDash val="solid"/>
                            <a:headEnd type="none" w="med" len="med"/>
                            <a:tailEnd type="none" w="med" len="med"/>
                          </a:ln>
                        </wps:spPr>
                        <wps:bodyPr upright="1"/>
                      </wps:wsp>
                      <wps:wsp>
                        <wps:cNvPr id="263" name="肘形连接符 263"/>
                        <wps:cNvCnPr>
                          <a:stCxn id="256" idx="2"/>
                          <a:endCxn id="259" idx="1"/>
                        </wps:cNvCnPr>
                        <wps:spPr>
                          <a:xfrm rot="-5400000" flipH="1">
                            <a:off x="3820" y="6467"/>
                            <a:ext cx="2378" cy="314"/>
                          </a:xfrm>
                          <a:prstGeom prst="bentConnector2">
                            <a:avLst/>
                          </a:prstGeom>
                          <a:ln w="9525" cap="flat" cmpd="sng">
                            <a:solidFill>
                              <a:srgbClr val="000000"/>
                            </a:solidFill>
                            <a:prstDash val="solid"/>
                            <a:miter/>
                            <a:headEnd type="none" w="med" len="med"/>
                            <a:tailEnd type="triangle" w="med" len="med"/>
                          </a:ln>
                        </wps:spPr>
                        <wps:bodyPr/>
                      </wps:wsp>
                      <wps:wsp>
                        <wps:cNvPr id="264" name="直接连接符 264"/>
                        <wps:cNvCnPr/>
                        <wps:spPr>
                          <a:xfrm>
                            <a:off x="4852" y="5435"/>
                            <a:ext cx="313" cy="1"/>
                          </a:xfrm>
                          <a:prstGeom prst="line">
                            <a:avLst/>
                          </a:prstGeom>
                          <a:ln w="9525" cap="flat" cmpd="sng">
                            <a:solidFill>
                              <a:srgbClr val="000000"/>
                            </a:solidFill>
                            <a:prstDash val="solid"/>
                            <a:headEnd type="none" w="med" len="med"/>
                            <a:tailEnd type="triangle" w="med" len="med"/>
                          </a:ln>
                        </wps:spPr>
                        <wps:bodyPr upright="1"/>
                      </wps:wsp>
                      <wps:wsp>
                        <wps:cNvPr id="265" name="直接连接符 265"/>
                        <wps:cNvCnPr/>
                        <wps:spPr>
                          <a:xfrm>
                            <a:off x="7826" y="5299"/>
                            <a:ext cx="157" cy="0"/>
                          </a:xfrm>
                          <a:prstGeom prst="line">
                            <a:avLst/>
                          </a:prstGeom>
                          <a:ln w="9525" cap="flat" cmpd="sng">
                            <a:solidFill>
                              <a:srgbClr val="000000"/>
                            </a:solidFill>
                            <a:prstDash val="solid"/>
                            <a:headEnd type="none" w="med" len="med"/>
                            <a:tailEnd type="none" w="med" len="med"/>
                          </a:ln>
                        </wps:spPr>
                        <wps:bodyPr upright="1"/>
                      </wps:wsp>
                      <wps:wsp>
                        <wps:cNvPr id="266" name="直接连接符 266"/>
                        <wps:cNvCnPr/>
                        <wps:spPr>
                          <a:xfrm>
                            <a:off x="7670" y="7201"/>
                            <a:ext cx="313" cy="1"/>
                          </a:xfrm>
                          <a:prstGeom prst="line">
                            <a:avLst/>
                          </a:prstGeom>
                          <a:ln w="9525" cap="flat" cmpd="sng">
                            <a:solidFill>
                              <a:srgbClr val="000000"/>
                            </a:solidFill>
                            <a:prstDash val="solid"/>
                            <a:headEnd type="none" w="med" len="med"/>
                            <a:tailEnd type="none" w="med" len="med"/>
                          </a:ln>
                        </wps:spPr>
                        <wps:bodyPr upright="1"/>
                      </wps:wsp>
                      <wps:wsp>
                        <wps:cNvPr id="267" name="直接连接符 267"/>
                        <wps:cNvCnPr/>
                        <wps:spPr>
                          <a:xfrm>
                            <a:off x="7983" y="5299"/>
                            <a:ext cx="0" cy="1902"/>
                          </a:xfrm>
                          <a:prstGeom prst="line">
                            <a:avLst/>
                          </a:prstGeom>
                          <a:ln w="9525" cap="flat" cmpd="sng">
                            <a:solidFill>
                              <a:srgbClr val="000000"/>
                            </a:solidFill>
                            <a:prstDash val="solid"/>
                            <a:headEnd type="none" w="med" len="med"/>
                            <a:tailEnd type="none" w="med" len="med"/>
                          </a:ln>
                        </wps:spPr>
                        <wps:bodyPr upright="1"/>
                      </wps:wsp>
                      <wps:wsp>
                        <wps:cNvPr id="268" name="直接连接符 268"/>
                        <wps:cNvCnPr/>
                        <wps:spPr>
                          <a:xfrm>
                            <a:off x="7983" y="6250"/>
                            <a:ext cx="156" cy="0"/>
                          </a:xfrm>
                          <a:prstGeom prst="line">
                            <a:avLst/>
                          </a:prstGeom>
                          <a:ln w="9525" cap="flat" cmpd="sng">
                            <a:solidFill>
                              <a:srgbClr val="000000"/>
                            </a:solidFill>
                            <a:prstDash val="solid"/>
                            <a:headEnd type="none" w="med" len="med"/>
                            <a:tailEnd type="none" w="med" len="med"/>
                          </a:ln>
                        </wps:spPr>
                        <wps:bodyPr upright="1"/>
                      </wps:wsp>
                      <wps:wsp>
                        <wps:cNvPr id="269" name="直接连接符 269"/>
                        <wps:cNvCnPr/>
                        <wps:spPr>
                          <a:xfrm>
                            <a:off x="8139" y="6250"/>
                            <a:ext cx="0" cy="2446"/>
                          </a:xfrm>
                          <a:prstGeom prst="line">
                            <a:avLst/>
                          </a:prstGeom>
                          <a:ln w="9525" cap="flat" cmpd="sng">
                            <a:solidFill>
                              <a:srgbClr val="000000"/>
                            </a:solidFill>
                            <a:prstDash val="solid"/>
                            <a:headEnd type="none" w="med" len="med"/>
                            <a:tailEnd type="none" w="med" len="med"/>
                          </a:ln>
                        </wps:spPr>
                        <wps:bodyPr upright="1"/>
                      </wps:wsp>
                      <wps:wsp>
                        <wps:cNvPr id="270" name="直接连接符 270"/>
                        <wps:cNvCnPr/>
                        <wps:spPr>
                          <a:xfrm flipH="1">
                            <a:off x="4696" y="8696"/>
                            <a:ext cx="3443" cy="1"/>
                          </a:xfrm>
                          <a:prstGeom prst="line">
                            <a:avLst/>
                          </a:prstGeom>
                          <a:ln w="9525" cap="flat" cmpd="sng">
                            <a:solidFill>
                              <a:srgbClr val="000000"/>
                            </a:solidFill>
                            <a:prstDash val="solid"/>
                            <a:headEnd type="none" w="med" len="med"/>
                            <a:tailEnd type="triangle" w="med" len="med"/>
                          </a:ln>
                        </wps:spPr>
                        <wps:bodyPr upright="1"/>
                      </wps:wsp>
                      <wps:wsp>
                        <wps:cNvPr id="271" name="直接连接符 271"/>
                        <wps:cNvCnPr/>
                        <wps:spPr>
                          <a:xfrm>
                            <a:off x="3757" y="4348"/>
                            <a:ext cx="0" cy="543"/>
                          </a:xfrm>
                          <a:prstGeom prst="line">
                            <a:avLst/>
                          </a:prstGeom>
                          <a:ln w="9525" cap="flat" cmpd="sng">
                            <a:solidFill>
                              <a:srgbClr val="000000"/>
                            </a:solidFill>
                            <a:prstDash val="solid"/>
                            <a:headEnd type="none" w="med" len="med"/>
                            <a:tailEnd type="triangle" w="med" len="med"/>
                          </a:ln>
                        </wps:spPr>
                        <wps:bodyPr upright="1"/>
                      </wps:wsp>
                      <wps:wsp>
                        <wps:cNvPr id="272" name="矩形 272"/>
                        <wps:cNvSpPr/>
                        <wps:spPr>
                          <a:xfrm>
                            <a:off x="157" y="9375"/>
                            <a:ext cx="1565" cy="12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作出不予行政许可的决定，发不予受理通知书，并说明理由</w:t>
                              </w:r>
                            </w:p>
                          </w:txbxContent>
                        </wps:txbx>
                        <wps:bodyPr upright="1"/>
                      </wps:wsp>
                      <wps:wsp>
                        <wps:cNvPr id="273" name="矩形 273"/>
                        <wps:cNvSpPr/>
                        <wps:spPr>
                          <a:xfrm>
                            <a:off x="3913" y="9239"/>
                            <a:ext cx="4070" cy="40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作出《核准通知书》或批文</w:t>
                              </w:r>
                            </w:p>
                          </w:txbxContent>
                        </wps:txbx>
                        <wps:bodyPr upright="1"/>
                      </wps:wsp>
                      <wps:wsp>
                        <wps:cNvPr id="274" name="矩形 274"/>
                        <wps:cNvSpPr/>
                        <wps:spPr>
                          <a:xfrm>
                            <a:off x="3913" y="10055"/>
                            <a:ext cx="4070" cy="4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收取有关规费，发放证书</w:t>
                              </w:r>
                            </w:p>
                          </w:txbxContent>
                        </wps:txbx>
                        <wps:bodyPr upright="1"/>
                      </wps:wsp>
                      <wps:wsp>
                        <wps:cNvPr id="275" name="直接连接符 275"/>
                        <wps:cNvCnPr/>
                        <wps:spPr>
                          <a:xfrm>
                            <a:off x="5322" y="9647"/>
                            <a:ext cx="0" cy="408"/>
                          </a:xfrm>
                          <a:prstGeom prst="line">
                            <a:avLst/>
                          </a:prstGeom>
                          <a:ln w="9525" cap="flat" cmpd="sng">
                            <a:solidFill>
                              <a:srgbClr val="000000"/>
                            </a:solidFill>
                            <a:prstDash val="solid"/>
                            <a:headEnd type="none" w="med" len="med"/>
                            <a:tailEnd type="triangle" w="med" len="med"/>
                          </a:ln>
                        </wps:spPr>
                        <wps:bodyPr upright="1"/>
                      </wps:wsp>
                      <wps:wsp>
                        <wps:cNvPr id="276" name="直接连接符 276"/>
                        <wps:cNvCnPr/>
                        <wps:spPr>
                          <a:xfrm>
                            <a:off x="939" y="9104"/>
                            <a:ext cx="4539" cy="0"/>
                          </a:xfrm>
                          <a:prstGeom prst="line">
                            <a:avLst/>
                          </a:prstGeom>
                          <a:ln w="9525" cap="flat" cmpd="sng">
                            <a:solidFill>
                              <a:srgbClr val="000000"/>
                            </a:solidFill>
                            <a:prstDash val="solid"/>
                            <a:headEnd type="none" w="med" len="med"/>
                            <a:tailEnd type="none" w="med" len="med"/>
                          </a:ln>
                        </wps:spPr>
                        <wps:bodyPr upright="1"/>
                      </wps:wsp>
                      <wps:wsp>
                        <wps:cNvPr id="277" name="直接连接符 277"/>
                        <wps:cNvCnPr/>
                        <wps:spPr>
                          <a:xfrm>
                            <a:off x="5478" y="9104"/>
                            <a:ext cx="0" cy="135"/>
                          </a:xfrm>
                          <a:prstGeom prst="line">
                            <a:avLst/>
                          </a:prstGeom>
                          <a:ln w="9525" cap="flat" cmpd="sng">
                            <a:solidFill>
                              <a:srgbClr val="000000"/>
                            </a:solidFill>
                            <a:prstDash val="solid"/>
                            <a:headEnd type="none" w="med" len="med"/>
                            <a:tailEnd type="triangle" w="med" len="med"/>
                          </a:ln>
                        </wps:spPr>
                        <wps:bodyPr upright="1"/>
                      </wps:wsp>
                      <wps:wsp>
                        <wps:cNvPr id="278" name="直接连接符 278"/>
                        <wps:cNvCnPr/>
                        <wps:spPr>
                          <a:xfrm>
                            <a:off x="939" y="9104"/>
                            <a:ext cx="1" cy="271"/>
                          </a:xfrm>
                          <a:prstGeom prst="line">
                            <a:avLst/>
                          </a:prstGeom>
                          <a:ln w="9525" cap="flat" cmpd="sng">
                            <a:solidFill>
                              <a:srgbClr val="000000"/>
                            </a:solidFill>
                            <a:prstDash val="solid"/>
                            <a:headEnd type="none" w="med" len="med"/>
                            <a:tailEnd type="triangle" w="med" len="med"/>
                          </a:ln>
                        </wps:spPr>
                        <wps:bodyPr upright="1"/>
                      </wps:wsp>
                      <wps:wsp>
                        <wps:cNvPr id="279" name="直接连接符 279"/>
                        <wps:cNvCnPr/>
                        <wps:spPr>
                          <a:xfrm>
                            <a:off x="3444" y="8832"/>
                            <a:ext cx="0" cy="272"/>
                          </a:xfrm>
                          <a:prstGeom prst="line">
                            <a:avLst/>
                          </a:prstGeom>
                          <a:ln w="9525"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608.45pt;width:477pt;" coordsize="8296,10599" o:gfxdata="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">
                <o:lock v:ext="edit" aspectratio="f"/>
                <v:rect id="_x0000_s1026" o:spid="_x0000_s1026" o:spt="1" style="position:absolute;left:0;top:0;height:10599;width:8296;" filled="f" stroked="f" coordsize="21600,21600" o:gfxdata="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bHaVL4A&#10;AADcAAAADwAAAAAAAAABACAAAAAiAAAAZHJzL2Rvd25yZXYueG1sUEsBAhQAFAAAAAgAh07iQDMv&#10;BZ47AAAAOQAAABAAAAAAAAAAAQAgAAAADQEAAGRycy9zaGFwZXhtbC54bWxQSwUGAAAAAAYABgBb&#10;AQAAtwMAAAAA&#10;">
                  <v:fill on="f" focussize="0,0"/>
                  <v:stroke on="f"/>
                  <v:imagedata o:title=""/>
                  <o:lock v:ext="edit" text="t" aspectratio="t"/>
                </v:rect>
                <v:rect id="_x0000_s1026" o:spid="_x0000_s1026" o:spt="1" style="position:absolute;left:2348;top:272;height:407;width:2974;" fillcolor="#FFFFFF" filled="t" stroked="t" coordsize="21600,21600" o:gfxdata="UEsDBAoAAAAAAIdO4kAAAAAAAAAAAAAAAAAEAAAAZHJzL1BLAwQUAAAACACHTuJAsoWmoL4AAADc&#10;AAAADwAAAGRycy9kb3ducmV2LnhtbEWPwW7CMBBE70j9B2uRegObFFW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Wmo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申请人申请</w:t>
                        </w:r>
                      </w:p>
                    </w:txbxContent>
                  </v:textbox>
                </v:rect>
                <v:rect id="_x0000_s1026" o:spid="_x0000_s1026" o:spt="1" style="position:absolute;left:783;top:1087;height:544;width:6417;" fillcolor="#FFFFFF" filled="t" stroked="t" coordsize="21600,21600" o:gfxdata="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ckDO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受理：收到申请材料5个工作日内完成对申请材料的审核工作。</w:t>
                        </w:r>
                      </w:p>
                    </w:txbxContent>
                  </v:textbox>
                </v:rect>
                <v:rect id="_x0000_s1026" o:spid="_x0000_s1026" o:spt="1" style="position:absolute;left:783;top:2310;height:2037;width:1721;" fillcolor="#FFFFFF" filled="t" stroked="t" coordsize="21600,21600" o:gfxdata="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RudT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sz w:val="24"/>
                          </w:rPr>
                        </w:pPr>
                        <w:r>
                          <w:rPr>
                            <w:rFonts w:hint="eastAsia"/>
                            <w:sz w:val="24"/>
                          </w:rPr>
                          <w:t>不属于本机关职权范围的，不予</w:t>
                        </w:r>
                        <w:r>
                          <w:rPr>
                            <w:rFonts w:hint="eastAsia" w:eastAsia="宋体"/>
                            <w:sz w:val="24"/>
                            <w:lang w:val="en-US" w:eastAsia="zh-CN"/>
                          </w:rPr>
                          <w:t>受理</w:t>
                        </w:r>
                        <w:r>
                          <w:rPr>
                            <w:rFonts w:hint="eastAsia"/>
                            <w:sz w:val="24"/>
                          </w:rPr>
                          <w:t>，出具《不予受理通知书》，告知申请人向有关部门申请。</w:t>
                        </w:r>
                      </w:p>
                    </w:txbxContent>
                  </v:textbox>
                </v:rect>
                <v:rect id="_x0000_s1026" o:spid="_x0000_s1026" o:spt="1" style="position:absolute;left:2974;top:2310;height:2037;width:1878;" fillcolor="#FFFFFF" filled="t" stroked="t" coordsize="21600,21600" o:gfxdata="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lc41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申请材料齐全，符合法定形式，或者申请人按照本行政机关的要求提交全部补正申请材料的，出具《受理通知书》</w:t>
                        </w:r>
                      </w:p>
                    </w:txbxContent>
                  </v:textbox>
                </v:rect>
                <v:rect id="_x0000_s1026" o:spid="_x0000_s1026" o:spt="1" style="position:absolute;left:5322;top:2310;height:2037;width:1721;" fillcolor="#FFFFFF" filled="t" stroked="t" coordsize="21600,21600" o:gfxdata="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8isp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hint="eastAsia"/>
                          </w:rPr>
                        </w:pPr>
                        <w:r>
                          <w:rPr>
                            <w:rFonts w:hint="eastAsia"/>
                          </w:rPr>
                          <w:t>材料不齐或者不符合法定形式的，当场或5个工作日内返回材料，发放一次性《补正告知》</w:t>
                        </w:r>
                      </w:p>
                    </w:txbxContent>
                  </v:textbox>
                </v:rect>
                <v:line id="_x0000_s1026" o:spid="_x0000_s1026" o:spt="20" style="position:absolute;left:3757;top:679;flip:x;height:408;width:1;" filled="f" stroked="t" coordsize="21600,21600" o:gfxdata="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2gy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722;top:1630;height:680;width:1;" filled="f" stroked="t" coordsize="21600,21600" o:gfxdata="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4rsN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913;top:1631;height:543;width:1;" filled="f" stroked="t" coordsize="21600,21600" o:gfxdata="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nFU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5948;top:1631;height:543;width:1;" filled="f" stroked="t" coordsize="21600,21600" o:gfxdata="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tYs7&#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2661;top:4892;height:2038;width:1878;" fillcolor="#FFFFFF" filled="t" stroked="t" coordsize="21600,21600" o:gfxdata="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tagJ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sz w:val="24"/>
                          </w:rPr>
                        </w:pPr>
                        <w:r>
                          <w:rPr>
                            <w:rFonts w:hint="eastAsia"/>
                            <w:sz w:val="24"/>
                          </w:rPr>
                          <w:t>申请人提交的申请材料齐全，符合法定形式，行政机关能够当场作出决定的，应当当场作出书面的行政许可决定</w:t>
                        </w:r>
                      </w:p>
                    </w:txbxContent>
                  </v:textbox>
                </v:rect>
                <v:rect id="_x0000_s1026" o:spid="_x0000_s1026" o:spt="1" style="position:absolute;left:5166;top:4620;height:1494;width:2660;" fillcolor="#FFFFFF" filled="t" stroked="t" coordsize="21600,21600" o:gfxdata="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1wwf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依法应当听证的事项或行政机关认为需要听证的其他涉及公共利益的重大行政许可事项，行政机关应当向社会公告，并举行听证</w:t>
                        </w:r>
                      </w:p>
                    </w:txbxContent>
                  </v:textbox>
                </v:rect>
                <v:rect id="_x0000_s1026" o:spid="_x0000_s1026" o:spt="1" style="position:absolute;left:5322;top:6386;height:2038;width:2348;" fillcolor="#FFFFFF" filled="t" stroked="t" coordsize="21600,21600" o:gfxdata="UEsDBAoAAAAAAIdO4kAAAAAAAAAAAAAAAAAEAAAAZHJzL1BLAwQUAAAACACHTuJAWBCV5r4AAADc&#10;AAAADwAAAGRycy9kb3ducmV2LnhtbEWPwW7CMBBE70j9B2uRegObVFS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BCV5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行政许可直接涉及申请人与他人之间重大利益关系的，行政机关应告知申请人，利害关系人享有要求听证的权利，依法要求听证的，行政机关应当组织听证</w:t>
                        </w:r>
                      </w:p>
                    </w:txbxContent>
                  </v:textbox>
                </v:rect>
                <v:rect id="_x0000_s1026" o:spid="_x0000_s1026" o:spt="1" style="position:absolute;left:157;top:4620;height:2445;width:2192;" fillcolor="#FFFFFF" filled="t" stroked="t" coordsize="21600,21600" o:gfxdata="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ILk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sz w:val="24"/>
                          </w:rPr>
                        </w:pPr>
                        <w:r>
                          <w:rPr>
                            <w:rFonts w:hint="eastAsia"/>
                            <w:sz w:val="24"/>
                          </w:rPr>
                          <w:t>行政机关发现行政许可事项直接关系他人重大利益的，应告知利害关系人，申请人和利害关系人有权进行陈述和申辩，行政机关应当听取申请人和利害关系人的意见</w:t>
                        </w:r>
                      </w:p>
                    </w:txbxContent>
                  </v:textbox>
                </v:rect>
                <v:line id="_x0000_s1026" o:spid="_x0000_s1026" o:spt="20" style="position:absolute;left:2348;top:5979;flip:x;height:0;width:313;" filled="f" stroked="t" coordsize="21600,21600" o:gfxdata="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fCQT&#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939;top:7066;height:135;width:0;" filled="f" stroked="t" coordsize="21600,21600" o:gfxdata="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dvN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2191;top:7337;height:1495;width:2504;" fillcolor="#FFFFFF" filled="t" stroked="t" coordsize="21600,21600" o:gfxdata="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V2f4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决定</w:t>
                        </w:r>
                      </w:p>
                      <w:p>
                        <w:pPr>
                          <w:rPr>
                            <w:rFonts w:hint="eastAsia"/>
                            <w:sz w:val="24"/>
                          </w:rPr>
                        </w:pPr>
                        <w:r>
                          <w:rPr>
                            <w:rFonts w:hint="eastAsia"/>
                            <w:sz w:val="24"/>
                          </w:rPr>
                          <w:t>依法当场或在受理后15天内作出许可或不予许可的决定（用地的批次以市局决定）</w:t>
                        </w:r>
                      </w:p>
                    </w:txbxContent>
                  </v:textbox>
                </v:rect>
                <v:shape id="_x0000_s1026" o:spid="_x0000_s1026" o:spt="33" type="#_x0000_t33" style="position:absolute;left:1210;top:7103;flip:x;height:938;width:1019;rotation:5898240f;" filled="f" stroked="t" coordsize="21600,21600" o:gfxdata="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qnv68AAAA&#10;3AAAAA8AAAAAAAAAAQAgAAAAIgAAAGRycy9kb3ducmV2LnhtbFBLAQIUABQAAAAIAIdO4kAzLwWe&#10;OwAAADkAAAAQAAAAAAAAAAEAIAAAAAsBAABkcnMvc2hhcGV4bWwueG1sUEsFBgAAAAAGAAYAWwEA&#10;ALUDAAAAAA==&#10;">
                  <v:fill on="f" focussize="0,0"/>
                  <v:stroke color="#000000" joinstyle="miter" endarrow="block"/>
                  <v:imagedata o:title=""/>
                  <o:lock v:ext="edit" aspectratio="f"/>
                </v:shape>
                <v:line id="_x0000_s1026" o:spid="_x0000_s1026" o:spt="20" style="position:absolute;left:3600;top:6929;height:408;width:0;" filled="f" stroked="t" coordsize="21600,21600" o:gfxdata="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8L3/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4539;top:6250;height:1;width:313;" filled="f" stroked="t" coordsize="21600,21600" o:gfxdata="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mSYX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33" type="#_x0000_t33" style="position:absolute;left:3820;top:6467;flip:x;height:314;width:2378;rotation:5898240f;" filled="f" stroked="t" coordsize="21600,21600" o:gfxdata="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4AIm/&#10;AAAA3AAAAA8AAAAAAAAAAQAgAAAAIgAAAGRycy9kb3ducmV2LnhtbFBLAQIUABQAAAAIAIdO4kAz&#10;LwWeOwAAADkAAAAQAAAAAAAAAAEAIAAAAA4BAABkcnMvc2hhcGV4bWwueG1sUEsFBgAAAAAGAAYA&#10;WwEAALgDAAAAAA==&#10;">
                  <v:fill on="f" focussize="0,0"/>
                  <v:stroke color="#000000" joinstyle="miter" endarrow="block"/>
                  <v:imagedata o:title=""/>
                  <o:lock v:ext="edit" aspectratio="f"/>
                </v:shape>
                <v:line id="_x0000_s1026" o:spid="_x0000_s1026" o:spt="20" style="position:absolute;left:4852;top:5435;height:1;width:313;" filled="f" stroked="t" coordsize="21600,21600" o:gfxdata="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8fG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826;top:5299;height:0;width:157;" filled="f" stroked="t" coordsize="21600,21600" o:gfxdata="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nC+Y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7670;top:7201;height:1;width:313;" filled="f" stroked="t" coordsize="21600,21600" o:gfxdata="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oiAU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983;top:5299;height:1902;width:0;" filled="f" stroked="t" coordsize="21600,21600" o:gfxdata="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7oWP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983;top:6250;height:0;width:156;" filled="f" stroked="t" coordsize="21600,21600" o:gfxdata="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xxEf2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8139;top:6250;height:2446;width:0;" filled="f" stroked="t" coordsize="21600,21600" o:gfxdata="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PbRm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696;top:8696;flip:x;height:1;width:3443;" filled="f" stroked="t" coordsize="21600,21600" o:gfxdata="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IOAH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3757;top:4348;height:543;width:0;" filled="f" stroked="t" coordsize="21600,21600" o:gfxdata="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SSS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157;top:9375;height:1224;width:1565;" fillcolor="#FFFFFF" filled="t" stroked="t" coordsize="21600,21600" o:gfxdata="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ExR8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作出不予行政许可的决定，发不予受理通知书，并说明理由</w:t>
                        </w:r>
                      </w:p>
                    </w:txbxContent>
                  </v:textbox>
                </v:rect>
                <v:rect id="_x0000_s1026" o:spid="_x0000_s1026" o:spt="1" style="position:absolute;left:3913;top:9239;height:408;width:4070;" fillcolor="#FFFFFF" filled="t" stroked="t" coordsize="21600,21600" o:gfxdata="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APRp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rPr>
                        </w:pPr>
                        <w:r>
                          <w:rPr>
                            <w:rFonts w:hint="eastAsia"/>
                          </w:rPr>
                          <w:t>作出《核准通知书》或批文</w:t>
                        </w:r>
                      </w:p>
                    </w:txbxContent>
                  </v:textbox>
                </v:rect>
                <v:rect id="_x0000_s1026" o:spid="_x0000_s1026" o:spt="1" style="position:absolute;left:3913;top:10055;height:407;width:4070;" fillcolor="#FFFFFF" filled="t" stroked="t" coordsize="21600,21600" o:gfxdata="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OlsH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收取有关规费，发放证书</w:t>
                        </w:r>
                      </w:p>
                    </w:txbxContent>
                  </v:textbox>
                </v:rect>
                <v:line id="_x0000_s1026" o:spid="_x0000_s1026" o:spt="20" style="position:absolute;left:5322;top:9647;height:408;width:0;" filled="f" stroked="t" coordsize="21600,21600" o:gfxdata="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6U8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939;top:9104;height:0;width:4539;" filled="f" stroked="t" coordsize="21600,21600" o:gfxdata="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e7bJ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478;top:9104;height:135;width:0;" filled="f" stroked="t" coordsize="21600,21600" o:gfxdata="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3dM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939;top:9104;height:271;width:1;" filled="f" stroked="t" coordsize="21600,21600" o:gfxdata="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o4L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444;top:8832;height:272;width:0;" filled="f" stroked="t" coordsize="21600,21600" o:gfxdata="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bkIru/&#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w10:wrap type="none"/>
                <w10:anchorlock/>
              </v:group>
            </w:pict>
          </mc:Fallback>
        </mc:AlternateContent>
      </w: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1NWRjZjNjM2I4Y2MzMTA1ZTFlZjM1MzU5YWUzMTgifQ=="/>
  </w:docVars>
  <w:rsids>
    <w:rsidRoot w:val="00000000"/>
    <w:rsid w:val="1BE11085"/>
    <w:rsid w:val="6EB43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2026-03-04T06:53:57Z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975505954E2C429EBA4A72F73F46D60F_12</vt:lpwstr>
  </property>
</Properties>
</file>