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964" w:firstLineChars="200"/>
        <w:jc w:val="center"/>
        <w:textAlignment w:val="auto"/>
        <w:rPr>
          <w:rFonts w:hint="eastAsia" w:ascii="宋体" w:hAnsi="宋体" w:eastAsia="宋体" w:cs="宋体"/>
          <w:b/>
          <w:bCs/>
          <w:sz w:val="48"/>
          <w:szCs w:val="48"/>
          <w:lang w:val="en-US" w:eastAsia="zh-CN"/>
        </w:rPr>
      </w:pPr>
      <w:r>
        <w:rPr>
          <w:rFonts w:hint="eastAsia" w:ascii="宋体" w:hAnsi="宋体" w:eastAsia="宋体" w:cs="宋体"/>
          <w:b/>
          <w:bCs/>
          <w:sz w:val="48"/>
          <w:szCs w:val="48"/>
          <w:lang w:val="en-US" w:eastAsia="zh-CN"/>
        </w:rPr>
        <w:t>梨树县</w:t>
      </w:r>
      <w:r>
        <w:rPr>
          <w:rFonts w:hint="eastAsia" w:ascii="宋体" w:hAnsi="宋体" w:cs="宋体"/>
          <w:b/>
          <w:bCs/>
          <w:sz w:val="48"/>
          <w:szCs w:val="48"/>
          <w:lang w:val="en-US" w:eastAsia="zh-CN"/>
        </w:rPr>
        <w:t>康平</w:t>
      </w:r>
      <w:bookmarkStart w:id="0" w:name="_GoBack"/>
      <w:bookmarkEnd w:id="0"/>
      <w:r>
        <w:rPr>
          <w:rFonts w:hint="eastAsia" w:ascii="宋体" w:hAnsi="宋体" w:cs="宋体"/>
          <w:b/>
          <w:bCs/>
          <w:sz w:val="48"/>
          <w:szCs w:val="48"/>
          <w:lang w:val="en-US" w:eastAsia="zh-CN"/>
        </w:rPr>
        <w:t>街道</w:t>
      </w:r>
    </w:p>
    <w:p>
      <w:pPr>
        <w:keepNext w:val="0"/>
        <w:keepLines w:val="0"/>
        <w:pageBreakBefore w:val="0"/>
        <w:widowControl w:val="0"/>
        <w:kinsoku/>
        <w:wordWrap/>
        <w:overflowPunct/>
        <w:topLinePunct w:val="0"/>
        <w:autoSpaceDE/>
        <w:autoSpaceDN/>
        <w:bidi w:val="0"/>
        <w:adjustRightInd/>
        <w:snapToGrid/>
        <w:ind w:firstLine="964" w:firstLineChars="200"/>
        <w:jc w:val="center"/>
        <w:textAlignment w:val="auto"/>
        <w:rPr>
          <w:rFonts w:hint="eastAsia" w:ascii="宋体" w:hAnsi="宋体" w:eastAsia="宋体" w:cs="宋体"/>
          <w:b/>
          <w:bCs/>
          <w:sz w:val="48"/>
          <w:szCs w:val="48"/>
          <w:lang w:val="en-US" w:eastAsia="zh-CN"/>
        </w:rPr>
      </w:pPr>
      <w:r>
        <w:rPr>
          <w:rFonts w:hint="eastAsia" w:ascii="宋体" w:hAnsi="宋体" w:eastAsia="宋体" w:cs="宋体"/>
          <w:b/>
          <w:bCs/>
          <w:sz w:val="48"/>
          <w:szCs w:val="48"/>
          <w:lang w:val="en-US" w:eastAsia="zh-CN"/>
        </w:rPr>
        <w:t>执法全过程记录</w:t>
      </w:r>
      <w:r>
        <w:rPr>
          <w:rFonts w:hint="eastAsia" w:ascii="宋体" w:hAnsi="宋体" w:cs="宋体"/>
          <w:b/>
          <w:bCs/>
          <w:sz w:val="48"/>
          <w:szCs w:val="48"/>
          <w:lang w:val="en-US" w:eastAsia="zh-CN"/>
        </w:rPr>
        <w:t>制度</w:t>
      </w:r>
    </w:p>
    <w:p>
      <w:pPr>
        <w:keepNext w:val="0"/>
        <w:keepLines w:val="0"/>
        <w:pageBreakBefore w:val="0"/>
        <w:widowControl w:val="0"/>
        <w:kinsoku/>
        <w:wordWrap/>
        <w:overflowPunct/>
        <w:topLinePunct w:val="0"/>
        <w:autoSpaceDE/>
        <w:autoSpaceDN/>
        <w:bidi w:val="0"/>
        <w:adjustRightInd/>
        <w:snapToGrid/>
        <w:ind w:firstLine="880" w:firstLineChars="200"/>
        <w:jc w:val="center"/>
        <w:textAlignment w:val="auto"/>
        <w:rPr>
          <w:rFonts w:hint="eastAsia" w:ascii="仿宋" w:hAnsi="仿宋" w:eastAsia="仿宋" w:cs="仿宋"/>
          <w:sz w:val="44"/>
          <w:szCs w:val="44"/>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第一条  为推进执法全过程记录制度建设，规范行政执法程序，促进本街道严格、规范、公正、文明执法，保障公民、法人和其他社会组织合法权益，根据有关法律法规规定，结合本街道实际，制定本制度。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第二条  本制度所称行政执法，是指具有行政执法权的科室，依据法律、法规和规章实施的行政许可、行政处罚等行政行为。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第三条  本制度所称全过程记录，是指行政执法科室及其执法人员通过文字、音像等记录方式，对执法程序启动、审查决定、送达执行、归档管理等行政执法整个过程进行跟踪记录的活动。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文字记录方式包括向当事人出具的行政执法文书、送达回执等书面记录。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音像记录方式包括采用照相、录音、录像、视频监控等方式进行的记录。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文字与音像记录方式可同时使用，也可分别使用。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第四条  执法全过程记录应坚持合法、客观、公正的原则。</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执法人员应根据行政执法行为的性质、种类、现场、阶段不同，采取合法、适当、有效的方式和手段对执法全过程实施记录。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第五条  行政执法队伍应加强行政执法信息化建设，在行政执法信息系统中全过程进行文字、音像记录，提高执法效率和规范化水平。</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第六条  街道行政执法部门负责对街道执法全过程记录工作的监督、检查、指导和协调。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第七条  综合行政执法办公室对公民、法人或</w:t>
      </w:r>
      <w:r>
        <w:rPr>
          <w:rFonts w:hint="eastAsia" w:ascii="仿宋" w:hAnsi="仿宋" w:eastAsia="仿宋" w:cs="仿宋"/>
          <w:sz w:val="32"/>
          <w:szCs w:val="32"/>
          <w:lang w:val="en-US" w:eastAsia="zh-CN"/>
        </w:rPr>
        <w:t>其他组织依法申请办理的事项，应依照有关法律法规和规章规定对申请登记、口头申请、受理或不予受理、当场更正申请材料中的错误、出具书面凭证或回执以及一次性告知申请人需补正的全部内容等予以记录。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第八条  本街道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第九条  行政执法人员应在相关调查笔录中对执法人员数量、姓名、执法证件编号及出示情况进行文字记录，并由当事人或有关在场人员签字或盖章。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第十条  行政执法人员在执法过程中对告知行政相对人陈述、申辩、听证等权利的方式应进行记录。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第十一条  调查、取证可采取以下方式进行文字记录：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（一）询问当事人或证人，应制作询问笔录等文书；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（二）向有关单位和个人调取书证、物证的，应制作调取证据通知书、证据登记保存清单等文书；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（三）现场检查（勘验）时，应制作现场检查（勘验）笔录文书；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（四）抽样的，应制作抽查取样通知书及物品清单等文书；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（五）听取当事人陈述和申辩的，应制作权利告知书、陈述申辩笔录等文书；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（六）举行听证会的，应依照听证的规定制作听证全过程记录文书；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（七）指定或委托法定的鉴定机构出具鉴定意见的，鉴定机构应出具鉴定意见书等文书；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（八）法律、法规和规章规定的其他调查方式。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上述文书均应由行政执法人员、行政相对人及有关人员签字或盖章。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当事人或有关人员拒绝接受调查和提供证据的，行政执法人员应进行记录。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第十二条  行政执法队伍采取现场检查（勘验）、抽样调查和听证取证方式的，应同时进行音像记录，不适宜音像记录的除外。采取其他调查取证方式的，可根据执法需要进行音像记录。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第十三条  在证据可能灭失或以后难以取得的情况下，各行政执法队伍采取证据保全措施的，应记录以下事项：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（一）证据保全的启动理由；</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（二）证据保全的具体标的；</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证据保全的形式，包括先行登记保存证据法定文书、复制、音像、鉴定、勘验、制作询问笔录等。</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依法实施限制公民人身自由，查封场所、设施或财物，扣押财物，冻结存款、汇款等行政强制措施的，应通过制作法定文书的方式进行文字记录。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依法实施限制公民人身自由，查封场所、设施或财物，扣押财物的，还应同时进行音像记录。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第十五条 </w:t>
      </w:r>
      <w:r>
        <w:rPr>
          <w:rFonts w:hint="eastAsia" w:ascii="仿宋" w:hAnsi="仿宋" w:eastAsia="仿宋" w:cs="仿宋"/>
          <w:sz w:val="32"/>
          <w:szCs w:val="32"/>
          <w:lang w:val="en-US" w:eastAsia="zh-CN"/>
        </w:rPr>
        <w:t xml:space="preserve"> 法制审核审查文字记录应载明审查人员、审查意见和建议。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第十六条  组织专家论证的，应制作专家论证会议纪要或专家意见书。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第十七条  集体讨论应制作集体讨论记录或会议纪要。</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第十八条</w:t>
      </w:r>
      <w:r>
        <w:rPr>
          <w:rFonts w:hint="eastAsia" w:ascii="仿宋" w:hAnsi="仿宋" w:eastAsia="仿宋" w:cs="仿宋"/>
          <w:sz w:val="32"/>
          <w:szCs w:val="32"/>
          <w:lang w:val="en-US" w:eastAsia="zh-CN"/>
        </w:rPr>
        <w:t xml:space="preserve">  负责人审批记录包括负责人签署意见、负责人签名。</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第十九条  </w:t>
      </w:r>
      <w:r>
        <w:rPr>
          <w:rFonts w:hint="eastAsia" w:ascii="仿宋" w:hAnsi="仿宋" w:eastAsia="仿宋" w:cs="仿宋"/>
          <w:sz w:val="32"/>
          <w:szCs w:val="32"/>
          <w:lang w:val="en-US" w:eastAsia="zh-CN"/>
        </w:rPr>
        <w:t>行政执法决定文书应符合法定格式，充分说明执法处理决定的理由，语言要简明准确。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第二十条  </w:t>
      </w:r>
      <w:r>
        <w:rPr>
          <w:rFonts w:hint="eastAsia" w:ascii="仿宋" w:hAnsi="仿宋" w:eastAsia="仿宋" w:cs="仿宋"/>
          <w:sz w:val="32"/>
          <w:szCs w:val="32"/>
          <w:lang w:val="en-US" w:eastAsia="zh-CN"/>
        </w:rPr>
        <w:t>适用简易程序的，应记录以下内容：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（一）适用简易程序的事实依据、法律依据的具体条件；</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（二）实施简易程序的程序步骤及法定文书；</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（三）当事人陈述、申辩的记录；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（四）对当事人陈述、申辩内容的复核及处理，是否采纳的理由；</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（五）依法备案的内容；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（六）对符合当场收缴罚款情况的实施过程；</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（七）其他依法记录的内容。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对容易引起行政争议的简易程序执法行为，应采用适当方式进行音像记录。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第二十一条  直接送达行政执法文书，由送达人、受送达人或符合法定条件的签收人在送达回证上签名或盖章。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第二十二条  邮寄送达行政执法文书应用挂号信或特快专递，留存邮寄送达的登记、付邮凭证和回执。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第二十三条  留置送达方式应符合法定形式，在送达回证上记明拒收事由和日期，由送达人、见证人签名或盖章，把执法文书留在受送达人的住所，并采用音像记录等方式记录送达过程。</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第二十四条  依法采用委托、转交等方式送达行政执法文书的，应记录委托、转交原因，由送达人、受送达人在送达回证上签名或盖章。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第二十五条 </w:t>
      </w:r>
      <w:r>
        <w:rPr>
          <w:rFonts w:hint="eastAsia" w:ascii="仿宋" w:hAnsi="仿宋" w:eastAsia="仿宋" w:cs="仿宋"/>
          <w:sz w:val="32"/>
          <w:szCs w:val="32"/>
          <w:lang w:val="en-US" w:eastAsia="zh-CN"/>
        </w:rPr>
        <w:t xml:space="preserve"> 公告送达应重点记录已经采用其他方式均无法送达的情况以及公告送达的方式和载体，留存书面公告，以适当方式进行音像记录，并在案卷中记明原因和经过。</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第二十六条  作出行政执法决定后，应对当事人履行行政决定的情况进行文字记录。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依法应责令改正的，应按期对改正情况进行核查并进行文字记录，可根据执法需要进行音像记录。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第二十七条  行政执法队伍应建立健全行政执法案卷。</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执法人员在行政执法行为终结之日起30日内（法律、法规、规章有具体要求的，从其规定），应将行政执法过程中形成的文字和音像记录资料，形成相应案卷,进行归档、保存。</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第二十八条  </w:t>
      </w:r>
      <w:r>
        <w:rPr>
          <w:rFonts w:hint="eastAsia" w:ascii="仿宋" w:hAnsi="仿宋" w:eastAsia="仿宋" w:cs="仿宋"/>
          <w:sz w:val="32"/>
          <w:szCs w:val="32"/>
          <w:lang w:val="en-US" w:eastAsia="zh-CN"/>
        </w:rPr>
        <w:t>行政执法队伍应明确专门人员负责对全过程记录文字和音像资料的归档、保存和使用。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第二十九条</w:t>
      </w:r>
      <w:r>
        <w:rPr>
          <w:rFonts w:hint="eastAsia" w:ascii="仿宋" w:hAnsi="仿宋" w:eastAsia="仿宋" w:cs="仿宋"/>
          <w:sz w:val="32"/>
          <w:szCs w:val="32"/>
          <w:lang w:val="en-US" w:eastAsia="zh-CN"/>
        </w:rPr>
        <w:t xml:space="preserve">  当事人根据需要申请复制相关执法全过程记录信息的，经</w:t>
      </w:r>
      <w:r>
        <w:rPr>
          <w:rFonts w:hint="eastAsia" w:ascii="仿宋" w:hAnsi="仿宋" w:eastAsia="仿宋" w:cs="仿宋"/>
          <w:sz w:val="32"/>
          <w:szCs w:val="32"/>
          <w:highlight w:val="none"/>
          <w:lang w:val="en-US" w:eastAsia="zh-CN"/>
        </w:rPr>
        <w:t>法制审核</w:t>
      </w:r>
      <w:r>
        <w:rPr>
          <w:rFonts w:hint="eastAsia" w:ascii="仿宋" w:hAnsi="仿宋" w:eastAsia="仿宋" w:cs="仿宋"/>
          <w:sz w:val="32"/>
          <w:szCs w:val="32"/>
          <w:lang w:val="en-US" w:eastAsia="zh-CN"/>
        </w:rPr>
        <w:t>负责人同意，可复制使用，依法应保密的除外。</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第三十条  </w:t>
      </w:r>
      <w:r>
        <w:rPr>
          <w:rFonts w:hint="eastAsia" w:ascii="仿宋" w:hAnsi="仿宋" w:eastAsia="仿宋" w:cs="仿宋"/>
          <w:sz w:val="32"/>
          <w:szCs w:val="32"/>
          <w:lang w:val="en-US" w:eastAsia="zh-CN"/>
        </w:rPr>
        <w:t>涉及国家秘密、商业秘密和个人隐私的执法记录信息，应严格按照保密工作的有关规定和权限进行管理。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第三十一条 </w:t>
      </w:r>
      <w:r>
        <w:rPr>
          <w:rFonts w:hint="eastAsia" w:ascii="仿宋" w:hAnsi="仿宋" w:eastAsia="仿宋" w:cs="仿宋"/>
          <w:sz w:val="32"/>
          <w:szCs w:val="32"/>
          <w:lang w:val="en-US" w:eastAsia="zh-CN"/>
        </w:rPr>
        <w:t xml:space="preserve"> 行政执法队伍实施执法全过程记录中有下列情形之一的，由法制审核责令限期整改</w:t>
      </w:r>
      <w:r>
        <w:rPr>
          <w:rFonts w:hint="eastAsia" w:ascii="仿宋" w:hAnsi="仿宋" w:eastAsia="仿宋" w:cs="仿宋"/>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（一）不制作或不按要求制作执法全过程记录的；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（二）违反规定泄露执法记录信息造成严重后果的；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（三）故意毁损，随意删除、修改执法全过程中文字或音像记录信息的；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（四）不按规定储存或维护致使执法记录损毁、丢失，造成严重后果的；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（五）其他违反执法全过程记录规定，造成严重后果的。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第三十二条</w:t>
      </w:r>
      <w:r>
        <w:rPr>
          <w:rFonts w:hint="eastAsia" w:ascii="仿宋" w:hAnsi="仿宋" w:eastAsia="仿宋" w:cs="仿宋"/>
          <w:sz w:val="32"/>
          <w:szCs w:val="32"/>
          <w:lang w:val="en-US" w:eastAsia="zh-CN"/>
        </w:rPr>
        <w:t xml:space="preserve">  行政执法队伍办理行政执法事项，应健全内部工作程序，全程记录内部审批流程，明确承办人、审核人、批准人，按照行政执法的依据、条件和程序，由承办人提出意见和理由，经审核人审核后，由批准人批准。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第三十三条 </w:t>
      </w:r>
      <w:r>
        <w:rPr>
          <w:rFonts w:hint="eastAsia" w:ascii="仿宋" w:hAnsi="仿宋" w:eastAsia="仿宋" w:cs="仿宋"/>
          <w:sz w:val="32"/>
          <w:szCs w:val="32"/>
          <w:lang w:val="en-US" w:eastAsia="zh-CN"/>
        </w:rPr>
        <w:t xml:space="preserve"> 本制度自发布之日起施行。</w:t>
      </w:r>
    </w:p>
    <w:p>
      <w:pPr>
        <w:rPr>
          <w:rFonts w:hint="eastAsia" w:ascii="仿宋" w:hAnsi="仿宋" w:eastAsia="仿宋" w:cs="仿宋"/>
          <w:sz w:val="32"/>
          <w:szCs w:val="32"/>
        </w:rPr>
      </w:pPr>
    </w:p>
    <w:p>
      <w:pPr>
        <w:rPr>
          <w:rFonts w:hint="eastAsia" w:ascii="仿宋" w:hAnsi="仿宋" w:eastAsia="仿宋" w:cs="仿宋"/>
          <w:sz w:val="32"/>
          <w:szCs w:val="32"/>
        </w:rPr>
      </w:pPr>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4D844E"/>
    <w:multiLevelType w:val="singleLevel"/>
    <w:tmpl w:val="C04D844E"/>
    <w:lvl w:ilvl="0" w:tentative="0">
      <w:start w:val="3"/>
      <w:numFmt w:val="chineseCounting"/>
      <w:suff w:val="nothing"/>
      <w:lvlText w:val="（%1）"/>
      <w:lvlJc w:val="left"/>
      <w:rPr>
        <w:rFonts w:hint="eastAsia"/>
      </w:rPr>
    </w:lvl>
  </w:abstractNum>
  <w:abstractNum w:abstractNumId="1">
    <w:nsid w:val="6A9ACFC9"/>
    <w:multiLevelType w:val="singleLevel"/>
    <w:tmpl w:val="6A9ACFC9"/>
    <w:lvl w:ilvl="0" w:tentative="0">
      <w:start w:val="14"/>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lNTAwMjkwMGZjYjkyYTNkNjhhNTczZjc4MDU3NjIifQ=="/>
  </w:docVars>
  <w:rsids>
    <w:rsidRoot w:val="00000000"/>
    <w:rsid w:val="06956DBD"/>
    <w:rsid w:val="0F707EC9"/>
    <w:rsid w:val="14A0718F"/>
    <w:rsid w:val="167D2B73"/>
    <w:rsid w:val="31DA7389"/>
    <w:rsid w:val="36883472"/>
    <w:rsid w:val="41F034C4"/>
    <w:rsid w:val="437E62B2"/>
    <w:rsid w:val="4DBD4303"/>
    <w:rsid w:val="4F6E71BE"/>
    <w:rsid w:val="582130C5"/>
    <w:rsid w:val="673B29EF"/>
    <w:rsid w:val="71DE7666"/>
    <w:rsid w:val="748F3D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2736</Words>
  <Characters>2737</Characters>
  <Lines>0</Lines>
  <Paragraphs>0</Paragraphs>
  <TotalTime>32</TotalTime>
  <ScaleCrop>false</ScaleCrop>
  <LinksUpToDate>false</LinksUpToDate>
  <CharactersWithSpaces>2803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梨树北国之春旅行社</cp:lastModifiedBy>
  <dcterms:modified xsi:type="dcterms:W3CDTF">2023-05-22T02:58:11Z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36029B71D42146AFBD52740DC4167CA8</vt:lpwstr>
  </property>
</Properties>
</file>