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182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户籍所在地为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吉林省梨树县榆树台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六合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村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，身份证号码为220322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138XXXX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被申请人：梨树县公安局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榆树台派出所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，梨树县公安局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榆树台派出所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所长。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被申请人梨树县公安局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榆树台派出所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ST22032025110000000XXXX号《报警回执》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2025年11月17日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于同日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请求依法撤销榆树台派出所作出的“不予立案”决定，并责令其依法对邹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涉嫌故意毁坏财物罪、非法占用农用地罪等犯罪行为立案侦查。</w:t>
      </w:r>
    </w:p>
    <w:p w14:paraId="60F7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申请人称：申请人于2025年11月12日向榆树台派出所报案，反映其位于六合村东北废弃大坑旁的基本农田因被控告人邹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违法建设鱼塘、堵塞排洪通道等行为，导致农田被冲毁、水土严重流失，造成重大经济损失。派出所在接警后出具《报警回执》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序列号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ST22032025110000000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，但以“不归公安机关管辖”为由未予立案，并建议申请人联系土地部门或向法院提起诉讼。申请人认为，该不予立案决定认定事实不清、适用法律错误，具体理由如下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一、被控告人邹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在未取得任何土地、水利、自然资源、农业农村等部门审批手续的情况下，私自与村委会签订承包合同，在排洪通道上违法修建鱼塘，其行为已涉嫌非法占用农用地罪，依法应属公安机关管辖范围。二、被控告人为防止鱼塘跑鱼，擅自使用编织袋装土堵塞鱼塘进出水口约70%，严重阻碍行洪，导致洪水漫溢冲毁申请人农田，造成长约15 米、宽 1-5 米不等的深沟，农田完全丧失耕种功能，其行为涉嫌故意毁坏财物罪，且具有明显主观故意。三、被控告人修建的鱼塘水深面积大，未设置任何防护栏与警示标志，对当地村民及未成年人的人身安全构成严重威胁，涉嫌以危险方法危害公共安全罪。四、派出所仅以“土地流失”属民事或行政纠纷为由不予立案，未对申请人提交的《刑事控告书》及多项证据线索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包括视听资料、书证、勘验申请等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进行依法审查，也未依法开展现场勘验、调取相关行政机关审批情况等必要侦查工作，属于未依法履行法定职责。综上，申请人认为被申请人的不予立案决定事实认定错误、程序违法，依法应予纠正。现根据《公安机关办理刑事案件程序规定》第一百七十六条等规定，特向贵局申请复议，恳请依法撤销原决定，并责令榆树台派出所对本案立案侦查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被申请人称：2025年11月12日，梨树县公安局榆树台派出所接到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报警称自己土地被相邻鱼塘的水漫溢冲毁。经过调查，该鱼塘位于六合村一组，与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土地相邻，2014年村里将此鱼塘承包给邹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，由于雨水增加导致鱼塘水位升高，致鱼塘西侧水土流失，形成水沟，将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土地冲毁。法律依据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公安机关办理行政案件程序规定》第六十一条第一款第三项规定，对不属于公安机关职责范围的事项，在接报案时能够当场判断的,应当立即口头告知报案人控告人、举报人、扭送人、投案人向其他主管机关报案或者投案，报案人、控告人、举报人、扭送人、投案人对口头告知内容有异议或者不能当场判断的，应当书面告知，但因没有联系方式、身份不明等客观原因无法书面告知的除外。本案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土地被冲毁是因雨水漫溢，并非邹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堵塞出水口导致，邹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行为不构成故意损毁财物罪和以危险方法危害公共安全罪，应属民事纠纷范畴。申请人提出的非法占用农用地的行为应该由自然资源部门调查，在查处过程中发现涉嫌犯罪的再移交公安机关立案侦查。被申请人依据《公安机关办理行政案件程序规定》第六十一条第一款第三项规定，对其做出书面告知，于法有据。被申请人认为，对申请人作出的书面告知，做到了事实清楚，证据确实、充分，程序合法，适用法律准确。根据《中华人民共和国行政复议法》第六十八条之规定，恳请复议机关依法予以维持。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2025年11月12日，申请人韩X因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XX在承包地内蓄水养鱼，后因雨水漫溢冲毁其耕种土地，向被申请人梨树县公安局榆树台派出所报警。经被申请人调查，认为不属于公安机关职责范围的事项并书面告知申请人。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日，被申请人梨树县公安局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榆树台派出所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报警序列码为ST22032025110000000XXXX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号的《报警回执》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2025年11月17日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6312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1.申请人提供的行政复议申请书、身份证明、报警回执，证实申请人身份适格。</w:t>
      </w:r>
    </w:p>
    <w:p w14:paraId="543B3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2.被申请人提供的接处警登记表、报警回执、行政案件权利义务告知书、证实公安机关办案经过。</w:t>
      </w:r>
    </w:p>
    <w:p w14:paraId="6BEA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3.被申请人提供的2025年11月12日接受证据材料清单、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提供的照片26张，证实公安机关接受证据情况。</w:t>
      </w:r>
    </w:p>
    <w:p w14:paraId="2536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4.被申请人提供的2025年11月12日接受证据材料清单、土地承包合同1份，证实公安机关接受证据情况。</w:t>
      </w:r>
    </w:p>
    <w:p w14:paraId="19CC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5.被申请人提供的2025年11月14日接受证据材料清单、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提供的照片7张、控告书1份、视频1份，证实公安机关接受证据情况。</w:t>
      </w:r>
    </w:p>
    <w:p w14:paraId="7BAA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的询问笔录、邹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的询问笔录，证实公安机关对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、邹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的询问情况。</w:t>
      </w:r>
    </w:p>
    <w:p w14:paraId="7957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7.被申请人提供的土地利用现状查询结果、现场图片2张，证实案涉土地情况。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被申请人提供的常住人口数据查询详细信息，证实案涉人员自然情况。（以上证据均为复印件）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公安机关办理行政案件程序规定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》第六十一条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第一款（三）项之规定，“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公安机关应当对报案、控告、举报、群众扭送或者违法嫌疑人投案分别作出下列处理，并将处理情况在接报案登记中注明：（三）对不属于公安机关职责范围的事项，在接报案时能够当场判断的，应当立即口头告知报案人、控告人、举报人、扭送人、投案人向其他主管机关报案或者投案，报案人、控告人、举报人、扭送人、投案人对口头告知内容有异议或者不能当场判断的，应当书面告知，但因没有联系方式、身份不明等客观原因无法书面告知的除外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本案中，申请人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韩X土地损毁系因邹XX在承包地内蓄水养鱼后雨水漫溢导致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。被申请人梨树县公安局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榆树台派出所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决定认定事实清楚，证据确凿，适用依据正确，程序合法，内容适当。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关于申请人韩X认为应追究邹XX刑事责任的请求及观点，不符合《中华人民共和国行政复议法》规定的行政复议范围，应予驳回。</w:t>
      </w:r>
    </w:p>
    <w:p w14:paraId="2468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维持被申请人梨树县公安局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榆树台派出所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ST220320251100000003400号《报警回执》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80A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驳回申请人韩X的其他复议请求。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D1D5845"/>
    <w:rsid w:val="0DE93973"/>
    <w:rsid w:val="0E0A0CA5"/>
    <w:rsid w:val="0EA578A0"/>
    <w:rsid w:val="0F8971C2"/>
    <w:rsid w:val="10B25DF3"/>
    <w:rsid w:val="114C4FEC"/>
    <w:rsid w:val="14042E79"/>
    <w:rsid w:val="14431423"/>
    <w:rsid w:val="14FD65B0"/>
    <w:rsid w:val="162A0D8B"/>
    <w:rsid w:val="179A1CCA"/>
    <w:rsid w:val="18044304"/>
    <w:rsid w:val="18893E3D"/>
    <w:rsid w:val="18D028D4"/>
    <w:rsid w:val="1B8D49C2"/>
    <w:rsid w:val="1BBC75DE"/>
    <w:rsid w:val="1C2814C3"/>
    <w:rsid w:val="1C2B7E8D"/>
    <w:rsid w:val="1E9B153D"/>
    <w:rsid w:val="1FD146AA"/>
    <w:rsid w:val="23456AB0"/>
    <w:rsid w:val="243D405D"/>
    <w:rsid w:val="24BF0EEF"/>
    <w:rsid w:val="25D912FB"/>
    <w:rsid w:val="286176B0"/>
    <w:rsid w:val="28B66E2E"/>
    <w:rsid w:val="28C72DDD"/>
    <w:rsid w:val="29BB3FC4"/>
    <w:rsid w:val="2B562414"/>
    <w:rsid w:val="2D611200"/>
    <w:rsid w:val="312D2A9B"/>
    <w:rsid w:val="324A675E"/>
    <w:rsid w:val="32C33A24"/>
    <w:rsid w:val="33E67458"/>
    <w:rsid w:val="34231423"/>
    <w:rsid w:val="3672008E"/>
    <w:rsid w:val="39A86127"/>
    <w:rsid w:val="407740A0"/>
    <w:rsid w:val="44EA5979"/>
    <w:rsid w:val="45405501"/>
    <w:rsid w:val="4B3814C1"/>
    <w:rsid w:val="4B800EE8"/>
    <w:rsid w:val="4C906671"/>
    <w:rsid w:val="4D8207D1"/>
    <w:rsid w:val="51062275"/>
    <w:rsid w:val="529A602F"/>
    <w:rsid w:val="558F278F"/>
    <w:rsid w:val="56046FAD"/>
    <w:rsid w:val="57A902D4"/>
    <w:rsid w:val="5A3D477A"/>
    <w:rsid w:val="5AD2446C"/>
    <w:rsid w:val="5BAB10DB"/>
    <w:rsid w:val="5DD87889"/>
    <w:rsid w:val="613A42EC"/>
    <w:rsid w:val="61E02747"/>
    <w:rsid w:val="66F7557F"/>
    <w:rsid w:val="67064295"/>
    <w:rsid w:val="6714068F"/>
    <w:rsid w:val="67E0025E"/>
    <w:rsid w:val="68500530"/>
    <w:rsid w:val="69572EB6"/>
    <w:rsid w:val="6CC44C28"/>
    <w:rsid w:val="6FE07CBD"/>
    <w:rsid w:val="71341C5F"/>
    <w:rsid w:val="718D27E5"/>
    <w:rsid w:val="71BA05A3"/>
    <w:rsid w:val="74FC2837"/>
    <w:rsid w:val="770028B1"/>
    <w:rsid w:val="783E627E"/>
    <w:rsid w:val="7B6E3E00"/>
    <w:rsid w:val="7BF5023D"/>
    <w:rsid w:val="7CD731D9"/>
    <w:rsid w:val="7CE34B03"/>
    <w:rsid w:val="7D236CBF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4d59a6ff-9739-49da-9d53-76ea8720c2f9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60F7751A</paraID>
      <start>118</start>
      <end>119</end>
      <status>modified</status>
      <modifiedWord>：</modifiedWord>
      <trackRevisions>false</trackRevisions>
    </reviewItem>
    <reviewItem>
      <errorID>9865125b-e4eb-4bd7-ba7e-c443485117eb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60F7751A</paraID>
      <start>304</start>
      <end>305</end>
      <status>unmodified</status>
      <modifiedWord/>
      <trackRevisions>false</trackRevisions>
    </reviewItem>
    <reviewItem>
      <errorID>4242741c-3e37-465b-a042-257efc210c93</errorID>
      <errorWord>，</errorWord>
      <group>L1_Word</group>
      <groupName>字词问题</groupName>
      <ability>L2_Typo</ability>
      <abilityName>字词错误</abilityName>
      <candidateList>
        <item>，导</item>
      </candidateList>
      <explain/>
      <paraID> 591151B</paraID>
      <start>109</start>
      <end>110</end>
      <status>unmodified</status>
      <modifiedWord/>
      <trackRevisions>false</trackRevisions>
    </reviewItem>
    <reviewItem>
      <errorID>19ee4284-dc83-441e-9f62-9dfb693ab052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591151B</paraID>
      <start>196</start>
      <end>197</end>
      <status>unmodified</status>
      <modifiedWord/>
      <trackRevisions>false</trackRevisions>
    </reviewItem>
    <reviewItem>
      <errorID>a05074e3-0399-436f-becb-3ffd4703428d</errorID>
      <errorWord>关于申请人</errorWord>
      <group>L1_Grammar</group>
      <groupName>语法问题</groupName>
      <ability>L2_Collocation</ability>
      <abilityName>搭配不当</abilityName>
      <candidateList>
        <item>申请人</item>
      </candidateList>
      <explain>句子中可能存在主谓、动宾、定语中心语、状语中心语、补语中心语、关联词搭配不当等问题。</explain>
      <paraID>5BEE8483</paraID>
      <start>330</start>
      <end>335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38f2df-ad34-418d-8fbe-81a7d64cb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2553</Words>
  <Characters>2744</Characters>
  <Lines>0</Lines>
  <Paragraphs>0</Paragraphs>
  <TotalTime>9</TotalTime>
  <ScaleCrop>false</ScaleCrop>
  <LinksUpToDate>false</LinksUpToDate>
  <CharactersWithSpaces>2756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2025-01-21T07:49:00Z</cp:lastPrinted>
  <dcterms:modified xsi:type="dcterms:W3CDTF">2025-12-30T01:21:48Z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DB0F1C8C7A8D4080BBCFEB375DF526B1_13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