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pageBreakBefore w:val="0"/>
        <w:kinsoku/>
        <w:wordWrap/>
        <w:overflowPunct/>
        <w:topLinePunct w:val="0"/>
        <w:autoSpaceDE/>
        <w:autoSpaceDN/>
        <w:bidi w:val="0"/>
        <w:adjustRightInd/>
        <w:snapToGrid/>
        <w:spacing w:line="36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E4707B0">
      <w:pPr>
        <w:pageBreakBefore w:val="0"/>
        <w:kinsoku/>
        <w:wordWrap/>
        <w:overflowPunct/>
        <w:topLinePunct w:val="0"/>
        <w:autoSpaceDE/>
        <w:autoSpaceDN/>
        <w:bidi w:val="0"/>
        <w:adjustRightInd/>
        <w:snapToGrid/>
        <w:spacing w:line="360" w:lineRule="auto"/>
        <w:jc w:val="center"/>
        <w:textAlignment w:val="auto"/>
        <w:rPr>
          <w:rFonts w:hint="eastAsia"/>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213D2BA">
      <w:pPr>
        <w:pageBreakBefore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312EB6FF">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2025〕178</w:t>
      </w:r>
      <w:r>
        <w:rPr>
          <w:rFonts w:hint="eastAsia" w:ascii="仿宋_GB2312" w:hAnsi="仿宋_GB2312" w:eastAsia="仿宋_GB2312" w:cs="仿宋_GB2312"/>
          <w:sz w:val="32"/>
          <w:szCs w:val="32"/>
        </w:rPr>
        <w:t>号</w:t>
      </w:r>
    </w:p>
    <w:p w14:paraId="4749EBC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靳荣伦，男，汉族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1987</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371323198708124634</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住址为山东省沂水县许家湖镇宝泉村151号</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文书送达地址为山东省临沂市沂水县许家湖镇农商银行东，</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15275581655。</w:t>
      </w:r>
    </w:p>
    <w:p w14:paraId="5EB4B01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6FB1842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申请人靳荣伦对被申请人梨树县市场监督管理局市场监管举报处理不服向本机构提出行政复议申请。本机构于2025年11月11日收到申请人靳荣伦以快递邮寄方式提出的行政复议申请。</w:t>
      </w:r>
    </w:p>
    <w:p w14:paraId="569895A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申请人请求：确认被申请人未在法定期限内履行举报处理职责行为违法，责令被申请人履行法定职责。</w:t>
      </w:r>
    </w:p>
    <w:p w14:paraId="719BAFB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查，本机关认为：被申请人梨树县市场监督管理局于2025年1月8日在全国12315平台中办结反馈中回复：已将四平辽河农垦管理区全民网络科技有限公司列入经营异常名录，并在2024年12月11日12时57分将处理结果反馈申请人。根据《中华人民共和国行政复议法》第二十条第一款之规定，公民、法人或者其他组织认为行政行为侵犯其合法权益的，可以自知道或者应当知道该行政行为之日起六十日内提出行政复议申请;但是法律规定的申请期限超过六十日的除外。本案中明显超过行政复议申请期限。且据不完全统计，申请人认为其在不同的经营场所购买商品存在问题，以相同或类似理由投诉举报，在“全国12315平台”共投诉823次，举报195次，可证明申请人作为长期、多次发起投诉举报的主体，应当知晓行政救济的基本程序与期限要求，排除申请人所称的“直至近日申请人才获知”的情况。</w:t>
      </w:r>
    </w:p>
    <w:p w14:paraId="7EE2452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综上，申请人的申请不符合《中华人民共和国行政复议法》第三十条第一款（四）的规定，对申请人提出的行政复议申请，本机关决定不予受理。</w:t>
      </w:r>
    </w:p>
    <w:p w14:paraId="711A992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申请人如不服本决定，可以自收到本决定书之日起15日内，向四平市中级人民法院提起行政诉讼。</w:t>
      </w:r>
    </w:p>
    <w:p w14:paraId="3FC84674">
      <w:pPr>
        <w:pStyle w:val="2"/>
        <w:rPr>
          <w:rFonts w:hint="eastAsia" w:ascii="仿宋_GB2312" w:hAnsi="仿宋_GB2312" w:eastAsia="仿宋_GB2312" w:cs="仿宋_GB2312"/>
          <w:b w:val="0"/>
          <w:bCs w:val="0"/>
          <w:sz w:val="32"/>
          <w:szCs w:val="32"/>
          <w:u w:val="none"/>
          <w:lang w:val="en-US" w:eastAsia="zh-CN"/>
        </w:rPr>
      </w:pPr>
    </w:p>
    <w:p w14:paraId="53B1B56E">
      <w:pPr>
        <w:pStyle w:val="2"/>
        <w:rPr>
          <w:rFonts w:hint="eastAsia" w:ascii="仿宋_GB2312" w:hAnsi="仿宋_GB2312" w:eastAsia="仿宋_GB2312" w:cs="仿宋_GB2312"/>
          <w:b w:val="0"/>
          <w:bCs w:val="0"/>
          <w:sz w:val="32"/>
          <w:szCs w:val="32"/>
          <w:u w:val="none"/>
          <w:lang w:val="en-US" w:eastAsia="zh-CN"/>
        </w:rPr>
      </w:pPr>
    </w:p>
    <w:p w14:paraId="1365C650">
      <w:pPr>
        <w:pStyle w:val="2"/>
        <w:rPr>
          <w:rFonts w:hint="eastAsia" w:ascii="仿宋_GB2312" w:hAnsi="仿宋_GB2312" w:eastAsia="仿宋_GB2312" w:cs="仿宋_GB2312"/>
          <w:b w:val="0"/>
          <w:bCs w:val="0"/>
          <w:sz w:val="32"/>
          <w:szCs w:val="32"/>
          <w:u w:val="none"/>
          <w:lang w:val="en-US" w:eastAsia="zh-CN"/>
        </w:rPr>
      </w:pPr>
      <w:bookmarkStart w:id="0" w:name="_GoBack"/>
      <w:bookmarkEnd w:id="0"/>
    </w:p>
    <w:p w14:paraId="5213B7D0">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2025年11月13日  </w:t>
      </w:r>
    </w:p>
    <w:p w14:paraId="114AF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                               （行政复议专用章）</w:t>
      </w:r>
    </w:p>
    <w:p w14:paraId="7C80F045">
      <w:pPr>
        <w:pStyle w:val="2"/>
        <w:pageBreakBefore w:val="0"/>
        <w:kinsoku/>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b w:val="0"/>
          <w:bCs w:val="0"/>
          <w:sz w:val="32"/>
          <w:szCs w:val="32"/>
          <w:u w:val="none"/>
          <w:lang w:val="en-US" w:eastAsia="zh-CN"/>
        </w:rPr>
      </w:pPr>
    </w:p>
    <w:p w14:paraId="07E9FF99">
      <w:pPr>
        <w:pageBreakBefore w:val="0"/>
        <w:kinsoku/>
        <w:overflowPunct/>
        <w:topLinePunct w:val="0"/>
        <w:autoSpaceDE/>
        <w:autoSpaceDN/>
        <w:bidi w:val="0"/>
        <w:adjustRightInd/>
        <w:snapToGrid/>
        <w:spacing w:line="360" w:lineRule="auto"/>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8B3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931D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1931D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0B7C"/>
    <w:rsid w:val="38B16CBE"/>
    <w:rsid w:val="5A322CE9"/>
    <w:rsid w:val="6B690B7C"/>
    <w:rsid w:val="743C40D6"/>
    <w:rsid w:val="7BBA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1151</Words>
  <Characters>1208</Characters>
  <Lines>0</Lines>
  <Paragraphs>0</Paragraphs>
  <TotalTime>144</TotalTime>
  <ScaleCrop>false</ScaleCrop>
  <LinksUpToDate>false</LinksUpToDate>
  <CharactersWithSpaces>1241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2025-11-12T02:01:00Z</dcterms:created>
  <dc:creator>安然</dc:creator>
  <cp:lastModifiedBy>安然</cp:lastModifiedBy>
  <dcterms:modified xsi:type="dcterms:W3CDTF">2025-11-13T05:31:31Z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A4EA57CAA5D94DB59B3883DE0D3437F2_11</vt:lpwstr>
  </property>
  <property fmtid="{D5CDD505-2E9C-101B-9397-08002B2CF9AE}" pid="4" name="KSOTemplateDocerSaveRecord">
    <vt:lpwstr>eyJoZGlkIjoiYjJiOTdkMzI0MGU0YzE4YTE2NmFiZDUyZjE4ZmNmZGIiLCJ1c2VySWQiOiIzMDQwNjM5MjAifQ==</vt:lpwstr>
  </property>
</Properties>
</file>