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pageBreakBefore w:val="0"/>
        <w:kinsoku/>
        <w:wordWrap/>
        <w:overflowPunct/>
        <w:topLinePunct w:val="0"/>
        <w:autoSpaceDE/>
        <w:autoSpaceDN/>
        <w:bidi w:val="0"/>
        <w:adjustRightInd/>
        <w:snapToGrid/>
        <w:spacing w:line="360" w:lineRule="auto"/>
        <w:jc w:val="center"/>
        <w:textAlignment w:val="auto"/>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79FF1DFC">
      <w:pPr>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方正小标宋简体"/>
          <w:sz w:val="44"/>
          <w:szCs w:val="44"/>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213D2BA">
      <w:pPr>
        <w:pageBreakBefore w:val="0"/>
        <w:kinsoku/>
        <w:wordWrap/>
        <w:overflowPunct/>
        <w:topLinePunct w:val="0"/>
        <w:autoSpaceDE/>
        <w:autoSpaceDN/>
        <w:bidi w:val="0"/>
        <w:adjustRightInd/>
        <w:snapToGrid/>
        <w:spacing w:line="360" w:lineRule="auto"/>
        <w:jc w:val="center"/>
        <w:textAlignment w:val="auto"/>
        <w:rPr>
          <w:rFonts w:ascii="Times New Roman" w:hAnsi="Times New Roman"/>
        </w:rPr>
      </w:pPr>
      <w:r>
        <w:rPr>
          <w:rFonts w:hint="eastAsia" w:ascii="方正小标宋简体" w:hAnsi="方正小标宋简体" w:eastAsia="方正小标宋简体" w:cs="方正小标宋简体"/>
          <w:sz w:val="44"/>
          <w:szCs w:val="44"/>
        </w:rPr>
        <w:t>不予受理行政复议申请决定书</w:t>
      </w:r>
    </w:p>
    <w:p w14:paraId="312EB6FF">
      <w:pPr>
        <w:keepNext w:val="0"/>
        <w:keepLines w:val="0"/>
        <w:pageBreakBefore w:val="0"/>
        <w:widowControl w:val="0"/>
        <w:kinsoku/>
        <w:wordWrap/>
        <w:overflowPunct/>
        <w:topLinePunct w:val="0"/>
        <w:autoSpaceDE/>
        <w:autoSpaceDN/>
        <w:bidi w:val="0"/>
        <w:adjustRightInd/>
        <w:snapToGrid/>
        <w:spacing w:line="360" w:lineRule="auto"/>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2025〕177</w:t>
      </w:r>
      <w:r>
        <w:rPr>
          <w:rFonts w:hint="eastAsia" w:ascii="仿宋_GB2312" w:hAnsi="仿宋_GB2312" w:eastAsia="仿宋_GB2312" w:cs="仿宋_GB2312"/>
          <w:sz w:val="32"/>
          <w:szCs w:val="32"/>
        </w:rPr>
        <w:t>号</w:t>
      </w:r>
    </w:p>
    <w:p w14:paraId="4749EBC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eastAsia="zh-CN"/>
        </w:rPr>
        <w:t>申请人：</w:t>
      </w:r>
      <w:r>
        <w:rPr>
          <w:rFonts w:hint="eastAsia" w:ascii="仿宋_GB2312" w:hAnsi="仿宋_GB2312" w:eastAsia="仿宋_GB2312" w:cs="仿宋_GB2312"/>
          <w:b w:val="0"/>
          <w:bCs w:val="0"/>
          <w:sz w:val="32"/>
          <w:szCs w:val="32"/>
          <w:u w:val="none"/>
          <w:lang w:val="en-US" w:eastAsia="zh-CN"/>
        </w:rPr>
        <w:t>靳XX，男，汉族</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日</w:t>
      </w:r>
      <w:r>
        <w:rPr>
          <w:rFonts w:hint="eastAsia" w:eastAsia="仿宋_GB2312" w:cs="Times New Roman"/>
          <w:b w:val="0"/>
          <w:bCs w:val="0"/>
          <w:sz w:val="32"/>
          <w:szCs w:val="32"/>
          <w:u w:val="none"/>
          <w:lang w:val="en-US" w:eastAsia="zh-CN"/>
        </w:rPr>
        <w:t>出</w:t>
      </w:r>
      <w:r>
        <w:rPr>
          <w:rFonts w:hint="eastAsia" w:ascii="Times New Roman" w:hAnsi="Times New Roman" w:eastAsia="仿宋_GB2312" w:cs="Times New Roman"/>
          <w:b w:val="0"/>
          <w:bCs w:val="0"/>
          <w:sz w:val="32"/>
          <w:szCs w:val="32"/>
          <w:u w:val="none"/>
          <w:lang w:val="en-US" w:eastAsia="zh-CN"/>
        </w:rPr>
        <w:t>生，身份证号为</w:t>
      </w:r>
      <w:r>
        <w:rPr>
          <w:rFonts w:hint="eastAsia" w:eastAsia="仿宋_GB2312" w:cs="Times New Roman"/>
          <w:b w:val="0"/>
          <w:bCs w:val="0"/>
          <w:sz w:val="32"/>
          <w:szCs w:val="32"/>
          <w:u w:val="none"/>
          <w:lang w:val="en-US" w:eastAsia="zh-CN"/>
        </w:rPr>
        <w:t>371323XXXX</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住址为山东省沂水县XXXX</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文书送达地址为山东省临沂市沂水县XXXX，</w:t>
      </w:r>
      <w:r>
        <w:rPr>
          <w:rFonts w:hint="eastAsia" w:ascii="Times New Roman" w:hAnsi="Times New Roman" w:eastAsia="仿宋_GB2312" w:cs="Times New Roman"/>
          <w:b w:val="0"/>
          <w:bCs w:val="0"/>
          <w:sz w:val="32"/>
          <w:szCs w:val="32"/>
          <w:u w:val="none"/>
          <w:lang w:val="en-US" w:eastAsia="zh-CN"/>
        </w:rPr>
        <w:t>联系方式为</w:t>
      </w:r>
      <w:r>
        <w:rPr>
          <w:rFonts w:hint="eastAsia" w:eastAsia="仿宋_GB2312" w:cs="Times New Roman"/>
          <w:b w:val="0"/>
          <w:bCs w:val="0"/>
          <w:sz w:val="32"/>
          <w:szCs w:val="32"/>
          <w:u w:val="none"/>
          <w:lang w:val="en-US" w:eastAsia="zh-CN"/>
        </w:rPr>
        <w:t>152XXXX。</w:t>
      </w:r>
    </w:p>
    <w:p w14:paraId="5EB4B01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法定代表人：孙丹辉，梨树县市场监督管理局局长。</w:t>
      </w:r>
    </w:p>
    <w:p w14:paraId="64865E24">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申请人靳XX对被申请人梨树县市场监督管理局市场监管投诉举报处理不服向本机构提出行政复议申请。本机构于2025年11月11日收到申请人靳XX以快递邮寄方式提出的行政复议申请。</w:t>
      </w:r>
    </w:p>
    <w:p w14:paraId="591EF80D">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申请人请求：撤销被申请人于2025年1月8日在全国12345平台上的反馈，责令在法定期限内重新作出。</w:t>
      </w:r>
    </w:p>
    <w:p w14:paraId="2DB4F963">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eastAsia="仿宋_GB2312" w:cs="Times New Roman"/>
          <w:b w:val="0"/>
          <w:bCs/>
          <w:color w:val="auto"/>
          <w:spacing w:val="6"/>
          <w:sz w:val="32"/>
          <w:szCs w:val="32"/>
          <w:u w:val="none"/>
          <w:lang w:val="en-US" w:eastAsia="zh-CN"/>
        </w:rPr>
      </w:pPr>
      <w:r>
        <w:rPr>
          <w:rFonts w:hint="eastAsia" w:ascii="仿宋_GB2312" w:hAnsi="仿宋_GB2312" w:eastAsia="仿宋_GB2312" w:cs="仿宋_GB2312"/>
          <w:b w:val="0"/>
          <w:bCs w:val="0"/>
          <w:sz w:val="32"/>
          <w:szCs w:val="32"/>
          <w:u w:val="none"/>
          <w:lang w:val="en-US" w:eastAsia="zh-CN"/>
        </w:rPr>
        <w:t>经审查，本机关认为：被申请人梨树县市场监督管理局于2025年1月8日在全国12315平台中办结反馈中回复：已将四平辽河农垦管理区XX</w:t>
      </w:r>
      <w:bookmarkStart w:id="0" w:name="_GoBack"/>
      <w:bookmarkEnd w:id="0"/>
      <w:r>
        <w:rPr>
          <w:rFonts w:hint="eastAsia" w:ascii="仿宋_GB2312" w:hAnsi="仿宋_GB2312" w:eastAsia="仿宋_GB2312" w:cs="仿宋_GB2312"/>
          <w:b w:val="0"/>
          <w:bCs w:val="0"/>
          <w:sz w:val="32"/>
          <w:szCs w:val="32"/>
          <w:u w:val="none"/>
          <w:lang w:val="en-US" w:eastAsia="zh-CN"/>
        </w:rPr>
        <w:t>公司列入经营异常名录，并在2024年12月11日12时57分将处理结果反馈申请人。根据《中华人民共和国行政复议法》第二十条第一款之规定，公民、法人或者其他组织认为行政行为侵犯其合法权益的，可以自知道或者应当知道该行政行为之日起六十日内提出行政复议申请;但是法律规定的申请期限超过六十日的除外。本案中明显超过行政复议申请期限。且据不完全统计，</w:t>
      </w:r>
      <w:r>
        <w:rPr>
          <w:rFonts w:hint="default" w:ascii="Times New Roman" w:hAnsi="Times New Roman" w:eastAsia="仿宋_GB2312" w:cs="Times New Roman"/>
          <w:b w:val="0"/>
          <w:bCs w:val="0"/>
          <w:kern w:val="0"/>
          <w:sz w:val="32"/>
          <w:szCs w:val="32"/>
          <w:lang w:val="en-US" w:eastAsia="zh-CN" w:bidi="ar"/>
        </w:rPr>
        <w:t>申请人认为其在不同的经营场所购买商品存在问题，以相同或类似理由投诉举报，</w:t>
      </w:r>
      <w:r>
        <w:rPr>
          <w:rFonts w:hint="default" w:ascii="Times New Roman" w:hAnsi="Times New Roman" w:eastAsia="仿宋_GB2312" w:cs="Times New Roman"/>
          <w:b w:val="0"/>
          <w:bCs/>
          <w:color w:val="auto"/>
          <w:spacing w:val="6"/>
          <w:sz w:val="32"/>
          <w:szCs w:val="32"/>
          <w:u w:val="none"/>
          <w:lang w:eastAsia="zh-CN"/>
        </w:rPr>
        <w:t>在“全国12315平台”共投诉</w:t>
      </w:r>
      <w:r>
        <w:rPr>
          <w:rFonts w:hint="eastAsia" w:eastAsia="仿宋_GB2312" w:cs="Times New Roman"/>
          <w:b w:val="0"/>
          <w:bCs/>
          <w:color w:val="auto"/>
          <w:spacing w:val="6"/>
          <w:sz w:val="32"/>
          <w:szCs w:val="32"/>
          <w:u w:val="none"/>
          <w:lang w:val="en-US" w:eastAsia="zh-CN"/>
        </w:rPr>
        <w:t>823</w:t>
      </w:r>
      <w:r>
        <w:rPr>
          <w:rFonts w:hint="default" w:ascii="Times New Roman" w:hAnsi="Times New Roman" w:eastAsia="仿宋_GB2312" w:cs="Times New Roman"/>
          <w:b w:val="0"/>
          <w:bCs/>
          <w:color w:val="auto"/>
          <w:spacing w:val="6"/>
          <w:sz w:val="32"/>
          <w:szCs w:val="32"/>
          <w:u w:val="none"/>
          <w:lang w:val="en-US" w:eastAsia="zh-CN"/>
        </w:rPr>
        <w:t>次</w:t>
      </w:r>
      <w:r>
        <w:rPr>
          <w:rFonts w:hint="default" w:ascii="Times New Roman" w:hAnsi="Times New Roman" w:eastAsia="仿宋_GB2312" w:cs="Times New Roman"/>
          <w:b w:val="0"/>
          <w:bCs/>
          <w:color w:val="auto"/>
          <w:spacing w:val="6"/>
          <w:sz w:val="32"/>
          <w:szCs w:val="32"/>
          <w:u w:val="none"/>
          <w:lang w:eastAsia="zh-CN"/>
        </w:rPr>
        <w:t>，举报</w:t>
      </w:r>
      <w:r>
        <w:rPr>
          <w:rFonts w:hint="eastAsia" w:eastAsia="仿宋_GB2312" w:cs="Times New Roman"/>
          <w:b w:val="0"/>
          <w:bCs/>
          <w:color w:val="auto"/>
          <w:spacing w:val="6"/>
          <w:sz w:val="32"/>
          <w:szCs w:val="32"/>
          <w:u w:val="none"/>
          <w:lang w:val="en-US" w:eastAsia="zh-CN"/>
        </w:rPr>
        <w:t>195</w:t>
      </w:r>
      <w:r>
        <w:rPr>
          <w:rFonts w:hint="default" w:ascii="Times New Roman" w:hAnsi="Times New Roman" w:eastAsia="仿宋_GB2312" w:cs="Times New Roman"/>
          <w:b w:val="0"/>
          <w:bCs/>
          <w:color w:val="auto"/>
          <w:spacing w:val="6"/>
          <w:sz w:val="32"/>
          <w:szCs w:val="32"/>
          <w:u w:val="none"/>
          <w:lang w:val="en-US" w:eastAsia="zh-CN"/>
        </w:rPr>
        <w:t>次，</w:t>
      </w:r>
      <w:r>
        <w:rPr>
          <w:rFonts w:hint="eastAsia" w:eastAsia="仿宋_GB2312" w:cs="Times New Roman"/>
          <w:b w:val="0"/>
          <w:bCs/>
          <w:color w:val="auto"/>
          <w:spacing w:val="6"/>
          <w:sz w:val="32"/>
          <w:szCs w:val="32"/>
          <w:u w:val="none"/>
          <w:lang w:val="en-US" w:eastAsia="zh-CN"/>
        </w:rPr>
        <w:t>可证明申请人作为长期、多次发起投诉举报的主体，应当知晓行政救济的基本程序与期限要求，排除申请人所称的“直至近日申请人才获知”的情况。</w:t>
      </w:r>
    </w:p>
    <w:p w14:paraId="58A3C1AC">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综上，申请人的申请不符合《中华人民共和国行政复议法》</w:t>
      </w:r>
      <w:r>
        <w:rPr>
          <w:rFonts w:hint="eastAsia" w:ascii="仿宋_GB2312" w:hAnsi="仿宋_GB2312" w:eastAsia="仿宋_GB2312" w:cs="仿宋_GB2312"/>
          <w:b w:val="0"/>
          <w:bCs w:val="0"/>
          <w:sz w:val="32"/>
          <w:szCs w:val="32"/>
          <w:u w:val="none"/>
          <w:lang w:val="en-US" w:eastAsia="zh-CN"/>
        </w:rPr>
        <w:t>第三十条第一款（四）</w:t>
      </w:r>
      <w:r>
        <w:rPr>
          <w:rFonts w:hint="default" w:ascii="Times New Roman" w:hAnsi="Times New Roman" w:eastAsia="仿宋_GB2312" w:cs="Times New Roman"/>
          <w:b w:val="0"/>
          <w:bCs w:val="0"/>
          <w:kern w:val="0"/>
          <w:sz w:val="32"/>
          <w:szCs w:val="32"/>
          <w:lang w:val="en-US" w:eastAsia="zh-CN" w:bidi="ar"/>
        </w:rPr>
        <w:t>的规定，对申请人提出的行政复议申请，本机关决定不予受理。</w:t>
      </w:r>
    </w:p>
    <w:p w14:paraId="5678C716">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申请人如不服本决定，可以自收到本决定书之日起15日内，向四平市中级人民法院提起行政诉讼。</w:t>
      </w:r>
    </w:p>
    <w:p w14:paraId="4CFA86B2">
      <w:pPr>
        <w:rPr>
          <w:rFonts w:hint="eastAsia"/>
          <w:lang w:val="en-US" w:eastAsia="zh-CN"/>
        </w:rPr>
      </w:pPr>
    </w:p>
    <w:p w14:paraId="73A0DC24">
      <w:pPr>
        <w:pStyle w:val="2"/>
        <w:rPr>
          <w:rFonts w:hint="eastAsia"/>
          <w:lang w:val="en-US" w:eastAsia="zh-CN"/>
        </w:rPr>
      </w:pPr>
    </w:p>
    <w:p w14:paraId="74749631">
      <w:pPr>
        <w:pStyle w:val="2"/>
        <w:rPr>
          <w:rFonts w:hint="eastAsia"/>
          <w:lang w:val="en-US" w:eastAsia="zh-CN"/>
        </w:rPr>
      </w:pPr>
    </w:p>
    <w:p w14:paraId="4BEF788F">
      <w:pPr>
        <w:pStyle w:val="2"/>
        <w:rPr>
          <w:rFonts w:hint="eastAsia"/>
          <w:lang w:val="en-US" w:eastAsia="zh-CN"/>
        </w:rPr>
      </w:pPr>
    </w:p>
    <w:p w14:paraId="4158B272">
      <w:pPr>
        <w:pStyle w:val="2"/>
        <w:rPr>
          <w:rFonts w:hint="eastAsia"/>
          <w:lang w:val="en-US" w:eastAsia="zh-CN"/>
        </w:rPr>
      </w:pPr>
    </w:p>
    <w:p w14:paraId="5213B7D0">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2025年11月13日  </w:t>
      </w:r>
    </w:p>
    <w:p w14:paraId="114AFE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 xml:space="preserve">                               （行政复议专用章）</w:t>
      </w:r>
    </w:p>
    <w:p w14:paraId="377E223E">
      <w:pPr>
        <w:keepNext w:val="0"/>
        <w:keepLines w:val="0"/>
        <w:pageBreakBefore w:val="0"/>
        <w:widowControl/>
        <w:suppressLineNumbers w:val="0"/>
        <w:kinsoku/>
        <w:wordWrap/>
        <w:overflowPunct/>
        <w:topLinePunct w:val="0"/>
        <w:autoSpaceDE/>
        <w:autoSpaceDN/>
        <w:bidi w:val="0"/>
        <w:adjustRightInd/>
        <w:snapToGrid/>
        <w:spacing w:line="36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p>
    <w:p w14:paraId="3A3F0B00">
      <w:pPr>
        <w:pageBreakBefore w:val="0"/>
        <w:kinsoku/>
        <w:wordWrap/>
        <w:overflowPunct/>
        <w:topLinePunct w:val="0"/>
        <w:autoSpaceDE/>
        <w:autoSpaceDN/>
        <w:bidi w:val="0"/>
        <w:adjustRightInd/>
        <w:snapToGrid/>
        <w:spacing w:line="360" w:lineRule="auto"/>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38EC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B2434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B2434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E157B"/>
    <w:rsid w:val="25D84B18"/>
    <w:rsid w:val="2F7A5CCD"/>
    <w:rsid w:val="314E157B"/>
    <w:rsid w:val="5C0F3FE0"/>
    <w:rsid w:val="76E17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743</Words>
  <Characters>821</Characters>
  <Lines>0</Lines>
  <Paragraphs>0</Paragraphs>
  <TotalTime>28</TotalTime>
  <ScaleCrop>false</ScaleCrop>
  <LinksUpToDate>false</LinksUpToDate>
  <CharactersWithSpaces>860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2025-11-11T05:35:00Z</dcterms:created>
  <dc:creator>安然</dc:creator>
  <cp:lastModifiedBy>安然</cp:lastModifiedBy>
  <dcterms:modified xsi:type="dcterms:W3CDTF">2025-11-24T07:08:27Z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16BEDAFC37A64A77ADA00AFFA8EC1B46_11</vt:lpwstr>
  </property>
  <property fmtid="{D5CDD505-2E9C-101B-9397-08002B2CF9AE}" pid="4" name="KSOTemplateDocerSaveRecord">
    <vt:lpwstr>eyJoZGlkIjoiYjJiOTdkMzI0MGU0YzE4YTE2NmFiZDUyZjE4ZmNmZGIiLCJ1c2VySWQiOiIzMDQwNjM5MjAifQ==</vt:lpwstr>
  </property>
</Properties>
</file>