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梨树县住房和城乡建设局</w:t>
      </w:r>
    </w:p>
    <w:p w14:paraId="7C527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年度法治政府建设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情况报告</w:t>
      </w:r>
    </w:p>
    <w:p w14:paraId="62B4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C96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按照依法治县办公室要求部署，现将我局202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年法治政府建设工作情况报告如下：</w:t>
      </w:r>
    </w:p>
    <w:p w14:paraId="5032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2025年法治政府建设工作开展情况</w:t>
      </w:r>
    </w:p>
    <w:p w14:paraId="13746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 w:cs="Times New Roman"/>
          <w:b w:val="0"/>
          <w:bCs w:val="0"/>
          <w:sz w:val="32"/>
        </w:rPr>
      </w:pPr>
      <w:r>
        <w:rPr>
          <w:rFonts w:hint="eastAsia" w:ascii="仿宋" w:hAnsi="仿宋" w:eastAsia="楷体_GB2312"/>
          <w:b w:val="0"/>
          <w:bCs w:val="0"/>
          <w:sz w:val="32"/>
        </w:rPr>
        <w:t>（一）</w:t>
      </w:r>
      <w:r>
        <w:rPr>
          <w:rFonts w:hint="eastAsia" w:ascii="仿宋" w:hAnsi="仿宋" w:eastAsia="楷体_GB2312" w:cs="Times New Roman"/>
          <w:b w:val="0"/>
          <w:bCs w:val="0"/>
          <w:sz w:val="32"/>
        </w:rPr>
        <w:t>加强法</w:t>
      </w:r>
      <w:r>
        <w:rPr>
          <w:rFonts w:hint="eastAsia" w:ascii="仿宋" w:hAnsi="仿宋" w:eastAsia="楷体_GB2312" w:cs="Times New Roman"/>
          <w:b w:val="0"/>
          <w:bCs w:val="0"/>
          <w:sz w:val="32"/>
          <w:lang w:val="en-US" w:eastAsia="zh-CN"/>
        </w:rPr>
        <w:t>治</w:t>
      </w:r>
      <w:r>
        <w:rPr>
          <w:rFonts w:hint="eastAsia" w:ascii="仿宋" w:hAnsi="仿宋" w:eastAsia="楷体_GB2312" w:cs="Times New Roman"/>
          <w:b w:val="0"/>
          <w:bCs w:val="0"/>
          <w:sz w:val="32"/>
        </w:rPr>
        <w:t>队伍建设</w:t>
      </w:r>
    </w:p>
    <w:p w14:paraId="66130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我局高度重视法治政府建设工作，成立了以局长为组长、党组成员为副组长、局属单位（科室）及基层单位负责人为成员的法治政府建设工作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领导小组，明确了“主要领导亲自抓，分管领导具体抓，各个部门协同抓”的工作格局，将法治建设工作列入全局重点议事日程，常抓常议，与城乡建设中心工作同部署、同推进、同落实，定期召开专题会议研究解决法治建设中的重点难点问题，为依法行政提供坚实组织保障。</w:t>
      </w:r>
    </w:p>
    <w:p w14:paraId="17DF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eastAsia="zh-CN"/>
        </w:rPr>
      </w:pPr>
      <w:r>
        <w:rPr>
          <w:rFonts w:hint="eastAsia" w:ascii="仿宋" w:hAnsi="仿宋" w:eastAsia="楷体_GB2312"/>
          <w:b w:val="0"/>
          <w:bCs w:val="0"/>
          <w:sz w:val="32"/>
        </w:rPr>
        <w:t>（二）</w:t>
      </w:r>
      <w:r>
        <w:rPr>
          <w:rFonts w:hint="eastAsia" w:ascii="仿宋" w:hAnsi="仿宋" w:eastAsia="楷体_GB2312"/>
          <w:b w:val="0"/>
          <w:bCs w:val="0"/>
          <w:sz w:val="32"/>
          <w:lang w:eastAsia="zh-CN"/>
        </w:rPr>
        <w:t>提升队伍法治</w:t>
      </w:r>
      <w:r>
        <w:rPr>
          <w:rFonts w:hint="eastAsia" w:ascii="仿宋" w:hAnsi="仿宋" w:eastAsia="楷体_GB2312"/>
          <w:b w:val="0"/>
          <w:bCs w:val="0"/>
          <w:sz w:val="32"/>
        </w:rPr>
        <w:t>素养</w:t>
      </w:r>
    </w:p>
    <w:p w14:paraId="30E80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深入学习贯彻习近平法治思想，全面落实学法制度，将其纳入党组理论学习中心组学习和干部职工理论学习的重要内容，一方面组织系统行政执法人员通过法治教育网等平台开展线上学法，确保全年累计学法时长不少于60小时；另一方面举办行政执法专题培训2次，切实提升执法人员法治思维和依法行政能力。</w:t>
      </w:r>
    </w:p>
    <w:p w14:paraId="2956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（三）推进年度普法宣传任务</w:t>
      </w:r>
    </w:p>
    <w:p w14:paraId="3C10C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严格落实“谁执法谁普法”制度，</w:t>
      </w:r>
      <w:r>
        <w:rPr>
          <w:rFonts w:hint="eastAsia" w:ascii="仿宋_GB2312" w:hAnsi="仿宋_GB2312" w:eastAsia="仿宋_GB2312" w:cs="仿宋_GB2312"/>
          <w:sz w:val="32"/>
        </w:rPr>
        <w:t>联合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政法委、</w:t>
      </w:r>
      <w:r>
        <w:rPr>
          <w:rFonts w:hint="eastAsia" w:ascii="仿宋_GB2312" w:hAnsi="仿宋_GB2312" w:eastAsia="仿宋_GB2312" w:cs="仿宋_GB2312"/>
          <w:sz w:val="32"/>
        </w:rPr>
        <w:t>春阳社区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、幸福社区等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</w:rPr>
        <w:t>开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展“</w:t>
      </w:r>
      <w:r>
        <w:rPr>
          <w:rFonts w:hint="eastAsia" w:ascii="仿宋_GB2312" w:hAnsi="仿宋_GB2312" w:eastAsia="仿宋_GB2312" w:cs="仿宋_GB2312"/>
          <w:sz w:val="32"/>
        </w:rPr>
        <w:t>普法宣传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进社区”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sz w:val="32"/>
        </w:rPr>
        <w:t>活动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次</w:t>
      </w:r>
      <w:r>
        <w:rPr>
          <w:rFonts w:hint="eastAsia" w:ascii="仿宋_GB2312" w:hAnsi="仿宋_GB2312" w:eastAsia="仿宋_GB2312" w:cs="仿宋_GB2312"/>
          <w:sz w:val="32"/>
        </w:rPr>
        <w:t>，通过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设置</w:t>
      </w:r>
      <w:r>
        <w:rPr>
          <w:rFonts w:hint="eastAsia" w:ascii="仿宋_GB2312" w:hAnsi="仿宋_GB2312" w:eastAsia="仿宋_GB2312" w:cs="仿宋_GB2312"/>
          <w:sz w:val="32"/>
        </w:rPr>
        <w:t>宣传板报、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发放</w:t>
      </w:r>
      <w:r>
        <w:rPr>
          <w:rFonts w:hint="eastAsia" w:ascii="仿宋_GB2312" w:hAnsi="仿宋_GB2312" w:eastAsia="仿宋_GB2312" w:cs="仿宋_GB2312"/>
          <w:sz w:val="32"/>
        </w:rPr>
        <w:t>宣传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现场咨询</w:t>
      </w:r>
      <w:r>
        <w:rPr>
          <w:rFonts w:hint="eastAsia" w:ascii="仿宋_GB2312" w:hAnsi="仿宋_GB2312" w:eastAsia="仿宋_GB2312" w:cs="仿宋_GB2312"/>
          <w:sz w:val="32"/>
        </w:rPr>
        <w:t>等形式，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</w:rPr>
        <w:t>普及《民法典》《信访工作条例》《反有组织犯罪法》及住建领域《住宅室内装饰装修管理办法》《建设工程质量管理条例》《吉林省社会信用条例》《城镇排水与污水处理条例》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</w:rPr>
        <w:t>《物业专项维修资金管理办法》等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</w:rPr>
        <w:t>。活动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sz w:val="32"/>
        </w:rPr>
        <w:t>发放宣传手册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</w:rPr>
        <w:t>宣传单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sz w:val="32"/>
        </w:rPr>
        <w:t>余份（册），现场解答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sz w:val="32"/>
        </w:rPr>
        <w:t>咨询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600余</w:t>
      </w:r>
      <w:r>
        <w:rPr>
          <w:rFonts w:hint="eastAsia" w:ascii="仿宋_GB2312" w:hAnsi="仿宋_GB2312" w:eastAsia="仿宋_GB2312" w:cs="仿宋_GB2312"/>
          <w:sz w:val="32"/>
        </w:rPr>
        <w:t>人次，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z w:val="32"/>
        </w:rPr>
        <w:t>增强了居民群众的法治观念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获得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社会广泛</w:t>
      </w:r>
      <w:r>
        <w:rPr>
          <w:rFonts w:hint="eastAsia" w:ascii="仿宋_GB2312" w:hAnsi="仿宋_GB2312" w:eastAsia="仿宋_GB2312" w:cs="仿宋_GB2312"/>
          <w:sz w:val="32"/>
        </w:rPr>
        <w:t>好评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 w14:paraId="0742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</w:rPr>
      </w:pPr>
      <w:r>
        <w:rPr>
          <w:rFonts w:hint="eastAsia" w:ascii="仿宋" w:hAnsi="仿宋" w:eastAsia="楷体_GB2312"/>
          <w:b w:val="0"/>
          <w:bCs w:val="0"/>
          <w:sz w:val="32"/>
        </w:rPr>
        <w:t>（四）优化法治化营商环境。</w:t>
      </w:r>
    </w:p>
    <w:p w14:paraId="5405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2025年持续深化“放管服”改革，全面梳理“最多跑一次”事项清单，为建设项目提供全流程优质服务。2025年以来，共受理行政审批事项62件，办结62件，审批事项办结率达100%，以高效便捷的政务服务为企业发展减负赋能，推动形成稳定公平透明、可预期的法制化营商环境。</w:t>
      </w:r>
    </w:p>
    <w:p w14:paraId="59B61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二、存在的不足</w:t>
      </w:r>
    </w:p>
    <w:p w14:paraId="099E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</w:rPr>
        <w:t>（一）执法队伍</w:t>
      </w:r>
      <w:r>
        <w:rPr>
          <w:rFonts w:hint="eastAsia" w:ascii="仿宋" w:hAnsi="仿宋" w:eastAsia="楷体_GB2312"/>
          <w:b w:val="0"/>
          <w:bCs w:val="0"/>
          <w:sz w:val="32"/>
          <w:lang w:eastAsia="zh-CN"/>
        </w:rPr>
        <w:t>建设</w:t>
      </w: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有待加强</w:t>
      </w:r>
    </w:p>
    <w:p w14:paraId="1449F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</w:rPr>
        <w:t>执法人员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年龄结构老化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</w:rPr>
        <w:t>现代化执法系统操作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不熟练，适应数字化、智能化执法工作的能力不足，影响执法效率和规范化水平。</w:t>
      </w:r>
    </w:p>
    <w:p w14:paraId="5EFA8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</w:rPr>
      </w:pPr>
      <w:r>
        <w:rPr>
          <w:rFonts w:hint="eastAsia" w:ascii="仿宋" w:hAnsi="仿宋" w:eastAsia="楷体_GB2312"/>
          <w:b w:val="0"/>
          <w:bCs w:val="0"/>
          <w:sz w:val="32"/>
        </w:rPr>
        <w:t>（二）学法用法实效仍需提升</w:t>
      </w:r>
    </w:p>
    <w:p w14:paraId="5BE1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对法律法规的学习存在浅尝辄止现象，部分干部职工对住建领域专业法律法规理解不够透彻，运用法治思维和法治方式解决实际问题的能力有待进一步增强。</w:t>
      </w:r>
    </w:p>
    <w:p w14:paraId="19A3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三、主要负责人履行第一责任人职责情况</w:t>
      </w:r>
    </w:p>
    <w:p w14:paraId="50C5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梨树县住建局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丁浩男</w:t>
      </w:r>
      <w:r>
        <w:rPr>
          <w:rFonts w:hint="eastAsia" w:ascii="仿宋_GB2312" w:hAnsi="仿宋_GB2312" w:eastAsia="仿宋_GB2312" w:cs="仿宋_GB2312"/>
          <w:sz w:val="32"/>
        </w:rPr>
        <w:t>切实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扛起</w:t>
      </w:r>
      <w:r>
        <w:rPr>
          <w:rFonts w:hint="eastAsia" w:ascii="仿宋_GB2312" w:hAnsi="仿宋_GB2312" w:eastAsia="仿宋_GB2312" w:cs="仿宋_GB2312"/>
          <w:sz w:val="32"/>
        </w:rPr>
        <w:t>法治建设第一责任人职责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将依法行政贯穿城乡建设工作全过程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</w:p>
    <w:p w14:paraId="65B3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</w:rPr>
        <w:t>牵头组建法治政府建设工作领导小组，健全完善工作机制，为全局法治建设提供坚强组织保障；</w:t>
      </w:r>
    </w:p>
    <w:p w14:paraId="396D4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</w:rPr>
        <w:t>坚持法治建设与业务工作同部署、同推进、同落实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定期召开专题会议研究法治建设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重点工作，对</w:t>
      </w:r>
      <w:r>
        <w:rPr>
          <w:rFonts w:hint="eastAsia" w:ascii="仿宋_GB2312" w:hAnsi="仿宋_GB2312" w:eastAsia="仿宋_GB2312" w:cs="仿宋_GB2312"/>
          <w:sz w:val="32"/>
        </w:rPr>
        <w:t>重大问题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实行及时研究、闭环解决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；</w:t>
      </w:r>
    </w:p>
    <w:p w14:paraId="2B10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</w:rPr>
        <w:t>带头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尊法</w:t>
      </w:r>
      <w:r>
        <w:rPr>
          <w:rFonts w:hint="eastAsia" w:ascii="仿宋_GB2312" w:hAnsi="仿宋_GB2312" w:eastAsia="仿宋_GB2312" w:cs="仿宋_GB2312"/>
          <w:sz w:val="32"/>
        </w:rPr>
        <w:t>学法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守法</w:t>
      </w:r>
      <w:r>
        <w:rPr>
          <w:rFonts w:hint="eastAsia" w:ascii="仿宋_GB2312" w:hAnsi="仿宋_GB2312" w:eastAsia="仿宋_GB2312" w:cs="仿宋_GB2312"/>
          <w:sz w:val="32"/>
        </w:rPr>
        <w:t>用法，落实法治建设第一责任人引领作用，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常态化带领干部职工</w:t>
      </w:r>
      <w:r>
        <w:rPr>
          <w:rFonts w:hint="eastAsia" w:ascii="仿宋_GB2312" w:hAnsi="仿宋_GB2312" w:eastAsia="仿宋_GB2312" w:cs="仿宋_GB2312"/>
          <w:sz w:val="32"/>
        </w:rPr>
        <w:t>学习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习近平法治思想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《反有组织犯罪法》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和住建领域</w:t>
      </w:r>
      <w:r>
        <w:rPr>
          <w:rFonts w:hint="eastAsia" w:ascii="仿宋_GB2312" w:hAnsi="仿宋_GB2312" w:eastAsia="仿宋_GB2312" w:cs="仿宋_GB2312"/>
          <w:sz w:val="32"/>
        </w:rPr>
        <w:t>法律法规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引导党员干部</w:t>
      </w:r>
      <w:r>
        <w:rPr>
          <w:rFonts w:hint="eastAsia" w:ascii="仿宋_GB2312" w:hAnsi="仿宋_GB2312" w:eastAsia="仿宋_GB2312" w:cs="仿宋_GB2312"/>
          <w:sz w:val="32"/>
        </w:rPr>
        <w:t>树牢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</w:rPr>
        <w:t>四个意识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</w:rPr>
        <w:t>，坚定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</w:rPr>
        <w:t>四个自信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</w:rPr>
        <w:t>，做到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</w:rPr>
        <w:t>两个维护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”；</w:t>
      </w:r>
    </w:p>
    <w:p w14:paraId="01FE3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4、狠抓法</w:t>
      </w:r>
      <w:r>
        <w:rPr>
          <w:rFonts w:hint="eastAsia" w:ascii="仿宋_GB2312" w:hAnsi="仿宋_GB2312" w:eastAsia="仿宋_GB2312" w:cs="仿宋_GB2312"/>
          <w:sz w:val="32"/>
        </w:rPr>
        <w:t>治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政府建设任务落实，统筹推进各</w:t>
      </w:r>
      <w:r>
        <w:rPr>
          <w:rFonts w:hint="eastAsia" w:ascii="仿宋_GB2312" w:hAnsi="仿宋_GB2312" w:eastAsia="仿宋_GB2312" w:cs="仿宋_GB2312"/>
          <w:sz w:val="32"/>
        </w:rPr>
        <w:t>部门法治政府建设工作，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督促</w:t>
      </w:r>
      <w:r>
        <w:rPr>
          <w:rFonts w:hint="eastAsia" w:ascii="仿宋_GB2312" w:hAnsi="仿宋_GB2312" w:eastAsia="仿宋_GB2312" w:cs="仿宋_GB2312"/>
          <w:sz w:val="32"/>
        </w:rPr>
        <w:t>行政执法责任制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落地见效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推动</w:t>
      </w:r>
      <w:r>
        <w:rPr>
          <w:rFonts w:hint="eastAsia" w:ascii="仿宋_GB2312" w:hAnsi="仿宋_GB2312" w:eastAsia="仿宋_GB2312" w:cs="仿宋_GB2312"/>
          <w:sz w:val="32"/>
        </w:rPr>
        <w:t>严格规范公正文明执法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确保各</w:t>
      </w:r>
      <w:r>
        <w:rPr>
          <w:rFonts w:hint="eastAsia" w:ascii="仿宋_GB2312" w:hAnsi="仿宋_GB2312" w:eastAsia="仿宋_GB2312" w:cs="仿宋_GB2312"/>
          <w:sz w:val="32"/>
        </w:rPr>
        <w:t>部门依法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</w:rPr>
        <w:t>履行政府职能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；</w:t>
      </w:r>
    </w:p>
    <w:p w14:paraId="7E587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5、强化内部监督管理，</w:t>
      </w:r>
      <w:r>
        <w:rPr>
          <w:rFonts w:hint="eastAsia" w:ascii="仿宋_GB2312" w:hAnsi="仿宋_GB2312" w:eastAsia="仿宋_GB2312" w:cs="仿宋_GB2312"/>
          <w:sz w:val="32"/>
        </w:rPr>
        <w:t>督促领导班子其他成员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</w:rPr>
        <w:t>全体干部职工依法行政，推动完善单位内部层级监督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</w:rPr>
        <w:t>专门监督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机制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</w:rPr>
        <w:t>纠正行政不作为、乱作为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等问题，维护住建系统行政执法公信力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 w14:paraId="30847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四、202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年度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法治政府建设</w:t>
      </w: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工作安排</w:t>
      </w:r>
    </w:p>
    <w:p w14:paraId="2AAEB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（一）</w:t>
      </w:r>
      <w:r>
        <w:rPr>
          <w:rFonts w:hint="eastAsia" w:ascii="仿宋" w:hAnsi="仿宋" w:eastAsia="楷体_GB2312"/>
          <w:b w:val="0"/>
          <w:bCs w:val="0"/>
          <w:sz w:val="32"/>
        </w:rPr>
        <w:t>深化理论武装</w:t>
      </w:r>
    </w:p>
    <w:p w14:paraId="70230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严格落实“第一议题”制度，将习近平法治思想、住建领域核心法律法规纳入局党组扩大会、理论学习中心组学习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重要内容</w:t>
      </w:r>
      <w:r>
        <w:rPr>
          <w:rFonts w:hint="eastAsia" w:ascii="仿宋_GB2312" w:hAnsi="仿宋_GB2312" w:eastAsia="仿宋_GB2312" w:cs="仿宋_GB2312"/>
          <w:sz w:val="32"/>
        </w:rPr>
        <w:t>，推动领导干部带头尊法学法守法用法。</w:t>
      </w:r>
    </w:p>
    <w:p w14:paraId="14C48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（二）压实主体责任</w:t>
      </w:r>
    </w:p>
    <w:p w14:paraId="25102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持续践行</w:t>
      </w:r>
      <w:r>
        <w:rPr>
          <w:rFonts w:hint="eastAsia" w:ascii="仿宋_GB2312" w:hAnsi="仿宋_GB2312" w:eastAsia="仿宋_GB2312" w:cs="仿宋_GB2312"/>
          <w:sz w:val="32"/>
        </w:rPr>
        <w:t>法治建设第一责任人职责，将法治政府建设与住建重点工作同部署、同考核，完善年度述法制度和考核评价体系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</w:rPr>
        <w:t>定期召开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法治建设</w:t>
      </w:r>
      <w:r>
        <w:rPr>
          <w:rFonts w:hint="eastAsia" w:ascii="仿宋_GB2312" w:hAnsi="仿宋_GB2312" w:eastAsia="仿宋_GB2312" w:cs="仿宋_GB2312"/>
          <w:sz w:val="32"/>
        </w:rPr>
        <w:t>专题会议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研究解决法治建设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中的</w:t>
      </w:r>
      <w:r>
        <w:rPr>
          <w:rFonts w:hint="eastAsia" w:ascii="仿宋_GB2312" w:hAnsi="仿宋_GB2312" w:eastAsia="仿宋_GB2312" w:cs="仿宋_GB2312"/>
          <w:sz w:val="32"/>
        </w:rPr>
        <w:t>突出问题。</w:t>
      </w:r>
    </w:p>
    <w:p w14:paraId="36969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（三）规范决策程序</w:t>
      </w:r>
    </w:p>
    <w:p w14:paraId="65C88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严格落实重大行政决策公众参与、专家论证、风险评估、合法性审查和集体讨论决定制度，公开年度重大行政决策目录，确保决策全程留痕、依法合规。</w:t>
      </w:r>
    </w:p>
    <w:p w14:paraId="5440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（四）加强队伍建设</w:t>
      </w:r>
    </w:p>
    <w:p w14:paraId="170C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落实执法人员持证上岗制度，组织开展不少于60学时的年度执法培训，重点覆盖工程质量安全、房地产监管等关键领域，提升执法人员专业素养。严格落实行政执法“三项制度”，全面公开行政执法事项清单、执法流程和结果信息，规范执法文书制作和案卷归档，实现重大执法决定法制审核全覆盖，确保执法程序合法合规。</w:t>
      </w:r>
    </w:p>
    <w:p w14:paraId="4F9B1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（五）优化营商环境</w:t>
      </w:r>
    </w:p>
    <w:p w14:paraId="7DCA3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开展企业法治需求专题调研，通过政策宣讲、座谈交流等方式为房地产、建筑企业提供精准法律服务，完善人才安居、保障性住房供给等配套政策，助力企业发展。推进政务公开透明，全面公开住建领域政策法规、审批流程、信访处理等信息，规范政府信息公开申请答复流程，保障群众和企业知情权、监督权。</w:t>
      </w:r>
    </w:p>
    <w:p w14:paraId="7AB82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（六）深化信访治理</w:t>
      </w:r>
    </w:p>
    <w:p w14:paraId="3F734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严格落实《信访工作条例》，加大信访积案化解力度，确保信访事项按时办结率100%。推广工程纠纷、物业矛盾等领域多元调解经验，健全行政争议实质性化解机制，引导群众通过合法途径理性维权。</w:t>
      </w:r>
    </w:p>
    <w:p w14:paraId="3E39B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楷体_GB2312"/>
          <w:b w:val="0"/>
          <w:bCs w:val="0"/>
          <w:sz w:val="32"/>
          <w:lang w:val="en-US" w:eastAsia="zh-CN"/>
        </w:rPr>
        <w:t>（七）创新普法形式</w:t>
      </w:r>
    </w:p>
    <w:p w14:paraId="7B82E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持续深化“送法进机关、进工地、进社区、进企业”系列活动，聚焦住房安全、物业管理、装饰装修等民生热点，全年组织专题普法活动不少于2场，创新宣传载体、丰富宣传内容，提升普法针对性和实效性。</w:t>
      </w:r>
    </w:p>
    <w:p w14:paraId="49EC8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5D1E5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1A8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3158" w:firstLineChars="987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梨树县住房和城乡建设局</w:t>
      </w:r>
    </w:p>
    <w:p w14:paraId="43607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3158" w:firstLineChars="987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4D4D"/>
    <w:rsid w:val="12A14921"/>
    <w:rsid w:val="14B53C2D"/>
    <w:rsid w:val="1C744660"/>
    <w:rsid w:val="30F05B3B"/>
    <w:rsid w:val="42EA2B94"/>
    <w:rsid w:val="53B77CE7"/>
    <w:rsid w:val="575B4E51"/>
    <w:rsid w:val="5B6B128C"/>
    <w:rsid w:val="65EA2797"/>
    <w:rsid w:val="7A52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2166</Words>
  <Characters>2204</Characters>
  <Lines>0</Lines>
  <Paragraphs>0</Paragraphs>
  <TotalTime>2</TotalTime>
  <ScaleCrop>false</ScaleCrop>
  <LinksUpToDate>false</LinksUpToDate>
  <CharactersWithSpaces>2204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2025-12-08T01:50:00Z</dcterms:created>
  <dc:creator>Administrator</dc:creator>
  <cp:lastModifiedBy>王也维</cp:lastModifiedBy>
  <dcterms:modified xsi:type="dcterms:W3CDTF">2026-01-30T02:22:20Z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eyJoZGlkIjoiNjVhOTEyMTBmNjgyNjhlMGFlYmMwMTYyNzI2ZWY2ZGUiLCJ1c2VySWQiOiI1MjI0Njk1NDQifQ==</vt:lpwstr>
  </property>
  <property fmtid="{D5CDD505-2E9C-101B-9397-08002B2CF9AE}" pid="4" name="ICV">
    <vt:lpwstr>E22220572F3649248E9658533592A1E9_13</vt:lpwstr>
  </property>
</Properties>
</file>