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6D5F"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梨树县政务服务和数字化建设管理局</w:t>
      </w:r>
    </w:p>
    <w:p w14:paraId="3D5192F2"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关于2025年度法治政府建设情况的报告</w:t>
      </w:r>
    </w:p>
    <w:p w14:paraId="10023EFE">
      <w:pPr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</w:p>
    <w:p w14:paraId="78145B4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2025年，梨树县政数局坚持以习近平新时代中国特色社会主义思想为指导，深入学习贯彻习近平法治思想和党的二十大、 二十届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四中全会精神，紧紧围绕县委、县政府法治政府建设工作部署，将法治建设与营商环境、政务服务、数字政府建设、 公共资源交易监管等核心业务深度融合，以法治思维规范行政行为，以法治保障提升服务效能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各项工作取得阶段性成效。现将全年工作情况报告如下：</w:t>
      </w:r>
    </w:p>
    <w:p w14:paraId="2D477FF0">
      <w:pPr>
        <w:ind w:firstLine="420" w:firstLineChars="0"/>
        <w:jc w:val="left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一、2025年法治政府建设基本情况</w:t>
      </w:r>
    </w:p>
    <w:p w14:paraId="60AB82A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（一）强化组织保障，健全法治工作体系</w:t>
      </w:r>
    </w:p>
    <w:p w14:paraId="1C6137C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构建“主要领导负总责、分管领导牵头抓、股室具体落实”的责任体系，将法治政府建设与业务工作同部署、同推进。修订完善《梨树县政数局重大行政决策程序规定》《规范性文件管理办法》等制度，全年召开法治建设专题会议3次，研究解决法治宣传、执法规范等重点问题，确保法治建设有序推进。</w:t>
      </w:r>
    </w:p>
    <w:p w14:paraId="3B150E3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（二）深化法治学习，提升队伍法治素养</w:t>
      </w:r>
    </w:p>
    <w:p w14:paraId="0A34B1E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严格落实“第一议题”制度和党组理论学习中心组学法制度，全年组织习近平法治思想、《行政许可法》等学习4次，实现干部职工学法全覆盖。</w:t>
      </w:r>
    </w:p>
    <w:p w14:paraId="0FA149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（三）规范行政行为，优化法治营商环境</w:t>
      </w:r>
    </w:p>
    <w:p w14:paraId="443179D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严格执行“三重一大”决策制度，对本单位重大项目建设、政务服务改革、重要人事任免等重大事项，均履行公众参与、专家论证、合法性审查、集体讨论等程序。</w:t>
      </w:r>
    </w:p>
    <w:p w14:paraId="0A341C9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（四）推进数字法治，提升政务服务效能</w:t>
      </w:r>
    </w:p>
    <w:p w14:paraId="390605A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1.推进“一窗受理、集成服务”。设立“无差别全科受理”窗口，1688项（包含全程网办事项）的政务服务事项实现无差别办理，占进厅事项的94.73%。今年全年，累计受理业务1.2万余件，满意率100%。</w:t>
      </w:r>
    </w:p>
    <w:p w14:paraId="3918C0B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深入推行“高效办成一件事”服务。围绕“一件事”集成式办理，全面梳理办理事项，深入开展流程再造工程。同时，在梨树县政务大厅3楼设立“高效办成一件事”窗口，制作办事指南在大厅和吉事办同步公示，通过线上平台与线下窗口相结合的方式，为群众提供一站式服务。</w:t>
      </w:r>
    </w:p>
    <w:p w14:paraId="110D2AE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推动政务服务事项向基层延伸办理。全县24个乡镇（街道）及7个试点村（社区）均应用新版全流程审批系统，实现延伸受理政务服务事项达210项，强化基层综合窗口工作人员业务培训，提升业务能力和服务水平。</w:t>
      </w:r>
    </w:p>
    <w:p w14:paraId="16DC4199">
      <w:pPr>
        <w:ind w:firstLine="420" w:firstLineChars="0"/>
        <w:jc w:val="left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二、存在的问题和不足</w:t>
      </w:r>
    </w:p>
    <w:p w14:paraId="3B566DE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（一）法治宣传教育质效有待提升</w:t>
      </w:r>
    </w:p>
    <w:p w14:paraId="2CFA593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治宣传形式较为传统，多以发放资料、现场讲解为主，线上宣传、案例教学等创新形式运用不足，对企业、年轻群体的吸引力不够，宣传针对性和实效性有待增强。部分干部学法主动性不强，运用法治思维解决实际问题的能力仍需提升，在处理复杂政务服务纠纷时存在法律适用不熟练的情况。</w:t>
      </w:r>
    </w:p>
    <w:p w14:paraId="0A8491B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（二）数字法治建设深度不够</w:t>
      </w:r>
    </w:p>
    <w:p w14:paraId="0B3B949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数字政府建设与法治保障融合不够紧密，政务数据共享壁垒尚未完全打通，政务服务智能化水平有待提升，高频事项“免申即享”“智能审批”覆盖范围较窄，法治对数字化转型的引领和规范作用发挥不充分。</w:t>
      </w:r>
    </w:p>
    <w:p w14:paraId="094505AE">
      <w:pPr>
        <w:ind w:firstLine="420" w:firstLineChars="0"/>
        <w:jc w:val="left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</w:rPr>
        <w:t>三、党政主要负责人履行推进法治建设第一责任人职责情况</w:t>
      </w:r>
    </w:p>
    <w:p w14:paraId="5783A4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局党政主要负责人严格落实《党政主要负责人履行推进法治建设第一责任人职责规定》，切实扛起法治建设主体责任，推动各项工作落地见效。</w:t>
      </w:r>
    </w:p>
    <w:p w14:paraId="202D9C7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（一）带头履行法治职责</w:t>
      </w:r>
    </w:p>
    <w:p w14:paraId="606607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将法治建设作为重要政治任务，全年主持召开法治建设专题会议3次，研究部署法治政府建设重点工作；带头学习习近平法治思想，为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职工讲法治党课2次；对重大行政决策、规范性文件制定等工作亲自审核把关，确保依法决策、依规行政。</w:t>
      </w:r>
    </w:p>
    <w:p w14:paraId="303AEAE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（二）狠抓工作落实</w:t>
      </w:r>
    </w:p>
    <w:p w14:paraId="7F7B480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制定年度法治政府建设工作计划和责任清单，将任务分解到具体股室和个人，定期开展督导检查，对进度滞后的工作进行提醒，确保件件有落实。针对上级法治督察反馈的问题，建立整改台账，细化整改措施完成整改。</w:t>
      </w:r>
    </w:p>
    <w:p w14:paraId="5CD840F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）强化示范引领</w:t>
      </w:r>
    </w:p>
    <w:p w14:paraId="4F8294A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带头遵守宪法法律，严格执行民主集中制和重大事项请示报告制度，全年无违法违规决策行为。推动法治建设与业务工作深度融合，在政务服务改革、公共资源交易监管等工作中率先践行法治理念，带动干部职工形成“办事依法、遇事找法、解决问题用法、化解矛盾靠法”的良好氛围。</w:t>
      </w:r>
    </w:p>
    <w:p w14:paraId="5FA008E6">
      <w:pPr>
        <w:ind w:firstLine="420" w:firstLineChars="0"/>
        <w:jc w:val="left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四、2026年度主要工作安排</w:t>
      </w:r>
    </w:p>
    <w:p w14:paraId="1EB4759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（一）深化法治思想引领，提升法治素养</w:t>
      </w:r>
    </w:p>
    <w:p w14:paraId="050DBC4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持续落实“第一议题”和学法制度，将习近平法治思想纳入干部培训核心内容，开展专题学习、法治培训。创新法治宣传形式，提升宣传针对性和实效性。</w:t>
      </w:r>
    </w:p>
    <w:p w14:paraId="44C06E6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（二）完善制度体系，规范行政行为</w:t>
      </w:r>
    </w:p>
    <w:p w14:paraId="3385E84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修订完善政务服务、公共资源交易监管等领域规范性文件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健全重大行政决策合法性审查、法律顾问参与等机制，确保决策合法合规。</w:t>
      </w:r>
    </w:p>
    <w:p w14:paraId="68CB0DE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（三）推进数字法治融合，提升服务效能</w:t>
      </w:r>
    </w:p>
    <w:p w14:paraId="75448C9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加快数字政府建设，拓展“一网通办”“掌上办”覆盖范围，优化“一件事一次办”集成服务流程。依托政务服务“好差评”制度，倒逼服务质量提升，差评整改率保持100%。</w:t>
      </w:r>
    </w:p>
    <w:p w14:paraId="23C97FD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B49C7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C62621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梨树县政务服务和数字化建设管理局</w:t>
      </w:r>
    </w:p>
    <w:p w14:paraId="0FEF1001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E3B6F"/>
    <w:rsid w:val="22BA197A"/>
    <w:rsid w:val="43B04AB8"/>
    <w:rsid w:val="46171297"/>
    <w:rsid w:val="580B7C81"/>
    <w:rsid w:val="6DB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59"/>
      <w:szCs w:val="5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1863</Words>
  <Characters>1901</Characters>
  <Lines>0</Lines>
  <Paragraphs>0</Paragraphs>
  <TotalTime>12</TotalTime>
  <ScaleCrop>false</ScaleCrop>
  <LinksUpToDate>false</LinksUpToDate>
  <CharactersWithSpaces>1920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2026-01-27T05:05:00Z</dcterms:created>
  <dc:creator>LNM</dc:creator>
  <cp:lastModifiedBy>王也维</cp:lastModifiedBy>
  <dcterms:modified xsi:type="dcterms:W3CDTF">2026-01-30T02:19:51Z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B47C7483CA344824889615BF591EB5B4_11</vt:lpwstr>
  </property>
  <property fmtid="{D5CDD505-2E9C-101B-9397-08002B2CF9AE}" pid="4" name="KSOTemplateDocerSaveRecord">
    <vt:lpwstr>eyJoZGlkIjoiNjVhOTEyMTBmNjgyNjhlMGFlYmMwMTYyNzI2ZWY2ZGUiLCJ1c2VySWQiOiI1MjI0Njk1NDQifQ==</vt:lpwstr>
  </property>
</Properties>
</file>