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D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梨树县卫生健康局</w:t>
      </w:r>
    </w:p>
    <w:p w14:paraId="347D4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关于2025年度法治政府建设情况的报告</w:t>
      </w:r>
    </w:p>
    <w:p w14:paraId="27B19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388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2025年，我局始终坚持以习近平新时代中国特色社会主义思想为指导，全面贯彻党的二十大及二十届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中全会精神，深入落实习近平法治思想和省委全面依法治省工作部署，紧扣卫生健康领域法治建设新要求，以新修订的《传染病防治法》《突发公共卫生事件应对法》施行为契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机，持续提升依法行政水平，切实以法治护航人民群众健康权益，现将有关情况报告如下：</w:t>
      </w:r>
    </w:p>
    <w:p w14:paraId="0F86B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一、2025年法治政府建设基本情况</w:t>
      </w:r>
    </w:p>
    <w:p w14:paraId="0FB5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深化“放管服”改革，提升政务服务质效</w:t>
      </w:r>
    </w:p>
    <w:p w14:paraId="1998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审批事项已全部进入政务服务中心办理，并纳入政务服务中心“无差别综合窗口”由政务服务中心统一受理、发放。以“放管服”改革为中心，结合实际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将所有审批事项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编制了政务服务事项办事指南，对办理条件、申报材料进行全面清理，每一项行政审批都列明了设定依据、申请条件、基本流程、审批时限、年检要求以及审查环节、内容、标准、要点、注意事项，做到统一审批标准，简化审批手续，规范审批流程，最大化压缩审批时限，形成行政职权目录、行政职权基本信息表、许可项目流程图，通过县政府门户网站网上办事大厅（吉事办）向社会全面公开，为申请人提供更加便捷满意的服务。</w:t>
      </w:r>
    </w:p>
    <w:p w14:paraId="1150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(二）</w:t>
      </w:r>
      <w:r>
        <w:rPr>
          <w:rFonts w:hint="eastAsia" w:ascii="楷体" w:hAnsi="楷体" w:eastAsia="楷体" w:cs="楷体"/>
          <w:sz w:val="32"/>
          <w:szCs w:val="32"/>
        </w:rPr>
        <w:t>完善法治工作机制，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营造法治学习氛围</w:t>
      </w:r>
    </w:p>
    <w:p w14:paraId="2A75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将重大行政决策、规范性文件制定等纳入法治审核范围，确保行政行为合法合规。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制定年度学法计划，把习近平法治思想作为核心学习内容，2025年局党组组织习近平法治思想学习2次，印发《2025年卫健局领导干部应知应会法律法规清单》，实现领导干部对《宪法》《民法典》及《基本医疗卫生与健康促进法》《传染病防治法》等核心法律法规的全覆盖学习，同步引导系统职工结合岗位实际开展针对性学法，有效提升全员法治素养。</w:t>
      </w:r>
    </w:p>
    <w:p w14:paraId="4C1A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聚焦重点普法，营造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遵</w:t>
      </w:r>
      <w:r>
        <w:rPr>
          <w:rFonts w:hint="eastAsia" w:ascii="楷体" w:hAnsi="楷体" w:eastAsia="楷体" w:cs="楷体"/>
          <w:sz w:val="32"/>
          <w:szCs w:val="32"/>
        </w:rPr>
        <w:t>法学法氛围</w:t>
      </w:r>
    </w:p>
    <w:p w14:paraId="20C6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扎实推进“八五”普法收官与“九五”普法谋划衔接工作，制定年度普法责任清单，落实“谁执法谁普法”责任制。围绕新施行的《传染病防治法》《突发公共卫生事件应对法》开展专题宣传，通过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LED屏、微信公众号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等多元平台，结合“宪法宣传周”“民法典宣传月”等时间节点，举办主题宣传活动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次，发放资料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000余份，现场解答咨询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余人次。深入开展“法律进医院”活动，宣讲卫生健康专业法规，提升医务工作者法治素养和职业道德，筑牢和谐医患关系法治基础。</w:t>
      </w:r>
    </w:p>
    <w:p w14:paraId="32B0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规范执法监管，强化行业治理效能</w:t>
      </w:r>
    </w:p>
    <w:p w14:paraId="011C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推行“双随机、一公开”监管与日常监管、专项检查相结合的模式，落实文明善意执法和包容审慎监管要求。加强执法全过程记录，强化国家信息报告系统、吉林省卫生监督平台等数字化工具应用，提升执法精准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年累计出动执法人员1056人次，检查各类机构352家次，立案查处9起，罚款19.292万元，切实维护群众健康权益。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698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二、存在的问题和不足</w:t>
      </w:r>
    </w:p>
    <w:p w14:paraId="3FC17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法治专业人才缺口仍未有效填补，执法队伍年龄结构老化问题尚未根本改善，年轻专业人才招录培养亟待加强；二是基层医疗机构法治建设不均衡，部分单位法治意识和合规管理水平有待提升；三是智慧普法、精准普法的深度和广度不足，普法形式创新性需进一步增强。</w:t>
      </w:r>
    </w:p>
    <w:p w14:paraId="46A7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三、党政主要负责人履行推进法治建设第一责任人职责</w:t>
      </w:r>
    </w:p>
    <w:p w14:paraId="2ED99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（一）强化政治引领，压实法治建设责任</w:t>
      </w:r>
    </w:p>
    <w:p w14:paraId="23802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将法治政府建设纳入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重点工作，作为“一把手工程”统筹推进，与卫生健康业务同部署、同推进。坚决贯彻省、市、县法治建设决策部署，全年局党组集中学法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次，研究法治工作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次，及时解决法治建设重点难点问题，推动法治建设各项任务落地见效。</w:t>
      </w:r>
    </w:p>
    <w:p w14:paraId="1E08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聘任法律顾问，加强法治建设</w:t>
      </w:r>
    </w:p>
    <w:p w14:paraId="35188AB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有效促进法治政府建设，本人主动加强与法律顾问的沟通协作，进一步促进法律顾问履职，确保法治建设工作落到实处。今年以来，向法律顾问就重大决策、重大行政行为征求法律意见30余次，就处置涉法涉诉案件、信访案件等咨询法律业务9次，通过聘请法律顾问，参与研究和处理全局性的重大突发事项，对重大决策案件提供咨询和服务，有效提升了法律相关事务的专业性和规范性。</w:t>
      </w:r>
    </w:p>
    <w:p w14:paraId="11F9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（三）聚焦执法规范，提升依法治理效能</w:t>
      </w:r>
    </w:p>
    <w:p w14:paraId="323A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带头践行依法行政理念，严格规范执法行为，杜绝违规执法、趋利性执法等问题。推动落实传染病防治责任，健全医防融合协作机制，将法治要求贯穿公共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卫生防控、医疗救治全流程，以法治思维和法治方式防范化解公共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卫生风险。</w:t>
      </w:r>
    </w:p>
    <w:p w14:paraId="2A44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四、2026年度主要工作安排</w:t>
      </w:r>
    </w:p>
    <w:p w14:paraId="5E32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（一）持续深化“放管服”改革</w:t>
      </w:r>
    </w:p>
    <w:p w14:paraId="4A06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优化政务服务流程，完善行政权力清单动态管理机制，扩大“一件事一次办”和“掌上办”服务范围，提升政务服务标准化、规范化、便利化水平，打造更优营商环境。</w:t>
      </w:r>
    </w:p>
    <w:p w14:paraId="66A7E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（二）健全法治工作体系</w:t>
      </w:r>
    </w:p>
    <w:p w14:paraId="3BB4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加强法治队伍建设，积极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培养年轻化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法治人才，优化队伍年龄结构；深化法律顾问制度应用，拓展服务覆盖范围；常态化开展规范性文件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，完善重大行政决策合法性审查机制，提升依法决策水平。</w:t>
      </w:r>
    </w:p>
    <w:p w14:paraId="435A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（三）强化执法能力建设</w:t>
      </w:r>
    </w:p>
    <w:p w14:paraId="31ECB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推进执法规范化、数字化转型，加强执法人员法治培训和实操训练，提升精准执法、文明执法能力；健全综合监管机制，深化“双随机、一公开”监管，加强重点领域、薄弱环节监管，筑牢公共卫生安全防线。</w:t>
      </w:r>
    </w:p>
    <w:p w14:paraId="47AC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（四）创新普法宣传模式</w:t>
      </w:r>
    </w:p>
    <w:p w14:paraId="1488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，打造“互联网+普法”新格局，丰富普法载体和形式，聚焦群众急难愁盼问题开展精准普法；持续加强新修订法律法规宣传解读，深化“法律进医院”等活动，推动形成全社会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法学法守法用法的良好氛围。</w:t>
      </w:r>
    </w:p>
    <w:p w14:paraId="0D05D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BA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梨树县卫生健康局</w:t>
      </w:r>
    </w:p>
    <w:p w14:paraId="2D4E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2025年12月19日</w:t>
      </w:r>
    </w:p>
    <w:p w14:paraId="3A3F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E24F3"/>
    <w:rsid w:val="02DD232F"/>
    <w:rsid w:val="170773AB"/>
    <w:rsid w:val="211E24F3"/>
    <w:rsid w:val="310C2F11"/>
    <w:rsid w:val="386B721D"/>
    <w:rsid w:val="40E81285"/>
    <w:rsid w:val="4D9F1383"/>
    <w:rsid w:val="4FFC24CA"/>
    <w:rsid w:val="71CC00E9"/>
    <w:rsid w:val="7274612A"/>
    <w:rsid w:val="72790391"/>
    <w:rsid w:val="74931A7B"/>
    <w:rsid w:val="78D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2118</Words>
  <Characters>2159</Characters>
  <Lines>0</Lines>
  <Paragraphs>0</Paragraphs>
  <TotalTime>332</TotalTime>
  <ScaleCrop>false</ScaleCrop>
  <LinksUpToDate>false</LinksUpToDate>
  <CharactersWithSpaces>2162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2025-12-17T01:59:00Z</dcterms:created>
  <dc:creator>24k.好先生</dc:creator>
  <cp:lastModifiedBy>王也维</cp:lastModifiedBy>
  <cp:lastPrinted>2025-12-19T07:49:00Z</cp:lastPrinted>
  <dcterms:modified xsi:type="dcterms:W3CDTF">2026-01-30T02:16:53Z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4AF0137C4A96475A873CC143E1EB2961_11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