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EE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梨树县司法局关于2025年度法治政府建设</w:t>
      </w:r>
    </w:p>
    <w:p w14:paraId="4F1A2D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情况的报告</w:t>
      </w:r>
    </w:p>
    <w:p w14:paraId="272A3AAC">
      <w:pPr>
        <w:pStyle w:val="7"/>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14:paraId="5E2391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2025年，在县委、县政府的坚强领导下，在上级司法行政机关的正确带领下，我局认真学习贯彻党的二十大精神，宣传贯彻习近平法治思想，紧紧围绕全县中心工作，充分发挥司法行政职能，为服务和保障全县高质量发展发挥了应有的作用。</w:t>
      </w:r>
      <w:r>
        <w:rPr>
          <w:rFonts w:hint="eastAsia" w:ascii="仿宋_GB2312" w:hAnsi="仿宋_GB2312" w:eastAsia="仿宋_GB2312" w:cs="仿宋_GB2312"/>
          <w:sz w:val="32"/>
          <w:szCs w:val="32"/>
          <w:lang w:eastAsia="zh-CN"/>
        </w:rPr>
        <w:t>现将有关情况报告如下。</w:t>
      </w:r>
    </w:p>
    <w:p w14:paraId="066B2DA2">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lang w:val="en-US" w:eastAsia="zh-CN"/>
          <w14:textFill>
            <w14:solidFill>
              <w14:schemeClr w14:val="tx1"/>
            </w14:solidFill>
          </w14:textFill>
        </w:rPr>
        <w:t>2025年法治政府建设基本情况</w:t>
      </w:r>
    </w:p>
    <w:p w14:paraId="351CF133">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0" w:firstLineChars="200"/>
        <w:textAlignment w:val="auto"/>
        <w:outlineLvl w:val="9"/>
        <w:rPr>
          <w:rFonts w:hint="eastAsia" w:ascii="楷体" w:hAnsi="楷体" w:eastAsia="楷体" w:cs="Times New Roman"/>
          <w:color w:val="auto"/>
          <w:sz w:val="32"/>
          <w:highlight w:val="none"/>
          <w:lang w:val="en-US" w:eastAsia="zh-CN"/>
        </w:rPr>
      </w:pPr>
      <w:r>
        <w:rPr>
          <w:rFonts w:hint="eastAsia" w:ascii="楷体" w:hAnsi="楷体" w:eastAsia="楷体" w:cs="Times New Roman"/>
          <w:color w:val="auto"/>
          <w:sz w:val="32"/>
          <w:highlight w:val="none"/>
          <w:lang w:val="en-US" w:eastAsia="zh-CN"/>
        </w:rPr>
        <w:t>（一）扎实推进依法行政，全面依法治县迈出坚定步伐</w:t>
      </w:r>
    </w:p>
    <w:p w14:paraId="75565D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b/>
          <w:bCs/>
          <w:color w:val="auto"/>
          <w:kern w:val="0"/>
          <w:sz w:val="32"/>
          <w:szCs w:val="32"/>
          <w:highlight w:val="none"/>
          <w:lang w:val="en-US" w:eastAsia="zh-CN"/>
        </w:rPr>
        <w:t>一是加强党对法治建设的统筹领导。</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lang w:eastAsia="zh-CN"/>
        </w:rPr>
        <w:t>召开县委全面依法治县委员会</w:t>
      </w:r>
      <w:r>
        <w:rPr>
          <w:rFonts w:hint="eastAsia" w:ascii="仿宋_GB2312" w:hAnsi="仿宋_GB2312" w:eastAsia="仿宋_GB2312" w:cs="仿宋_GB2312"/>
          <w:color w:val="auto"/>
          <w:sz w:val="32"/>
          <w:szCs w:val="32"/>
          <w:highlight w:val="none"/>
          <w:lang w:val="en-US" w:eastAsia="zh-CN"/>
        </w:rPr>
        <w:t>工作会议2次，制定下发《梨树县党政主要负责人履行推进法治建设第一责任人职责清单》和《县委全面依法治县委员会2025年工作要点》等重点文件。组织全县36个县直部门、24个乡镇（街道）进行述法工作，印制了《梨树县2024年度述法交流材料汇</w:t>
      </w:r>
      <w:r>
        <w:rPr>
          <w:rFonts w:hint="eastAsia" w:ascii="仿宋_GB2312" w:hAnsi="仿宋_GB2312" w:eastAsia="仿宋_GB2312" w:cs="仿宋_GB2312"/>
          <w:color w:val="auto"/>
          <w:sz w:val="32"/>
          <w:szCs w:val="32"/>
          <w:highlight w:val="none"/>
          <w:shd w:val="clear" w:color="auto" w:fill="auto"/>
          <w:lang w:val="en-US" w:eastAsia="zh-CN"/>
        </w:rPr>
        <w:t>编》。</w:t>
      </w:r>
      <w:r>
        <w:rPr>
          <w:rFonts w:hint="eastAsia" w:ascii="仿宋_GB2312" w:hAnsi="仿宋_GB2312" w:eastAsia="仿宋_GB2312" w:cs="仿宋_GB2312"/>
          <w:b/>
          <w:bCs/>
          <w:color w:val="auto"/>
          <w:kern w:val="0"/>
          <w:sz w:val="32"/>
          <w:szCs w:val="32"/>
          <w:highlight w:val="none"/>
          <w:shd w:val="clear" w:color="auto" w:fill="auto"/>
          <w:lang w:val="en-US" w:eastAsia="zh-CN"/>
        </w:rPr>
        <w:t>二是提升行政执法规范化建设水平。</w:t>
      </w:r>
      <w:r>
        <w:rPr>
          <w:rFonts w:hint="default" w:ascii="仿宋_GB2312" w:hAnsi="仿宋_GB2312" w:eastAsia="仿宋_GB2312" w:cs="仿宋_GB2312"/>
          <w:sz w:val="32"/>
          <w:szCs w:val="32"/>
          <w:highlight w:val="none"/>
          <w:shd w:val="clear" w:color="auto" w:fill="auto"/>
          <w:lang w:val="en-US" w:eastAsia="zh-CN"/>
        </w:rPr>
        <w:t>全面推行应用“行政检查执法备案智能管理系统”，深化“双随机、一公开”监管，目前计划数占总计划数56%</w:t>
      </w:r>
      <w:r>
        <w:rPr>
          <w:rFonts w:hint="eastAsia" w:ascii="仿宋_GB2312" w:hAnsi="仿宋_GB2312" w:eastAsia="仿宋_GB2312" w:cs="仿宋_GB2312"/>
          <w:sz w:val="32"/>
          <w:szCs w:val="32"/>
          <w:highlight w:val="none"/>
          <w:shd w:val="clear" w:color="auto" w:fill="auto"/>
          <w:lang w:val="en-US" w:eastAsia="zh-CN"/>
        </w:rPr>
        <w:t>，严格依法开展行政复议工作，截至目前，办理行政复议申请206件，现已审结170件，共召开行政复议听证会18次，听取意见23次。</w:t>
      </w:r>
      <w:r>
        <w:rPr>
          <w:rFonts w:hint="eastAsia" w:ascii="仿宋_GB2312" w:hAnsi="仿宋_GB2312" w:eastAsia="仿宋_GB2312" w:cs="仿宋_GB2312"/>
          <w:b/>
          <w:bCs/>
          <w:color w:val="auto"/>
          <w:kern w:val="0"/>
          <w:sz w:val="32"/>
          <w:szCs w:val="32"/>
          <w:highlight w:val="none"/>
          <w:lang w:val="en-US" w:eastAsia="zh-CN"/>
        </w:rPr>
        <w:t>三是开展涉企执法专项行动集中整治。</w:t>
      </w:r>
      <w:r>
        <w:rPr>
          <w:rFonts w:hint="default" w:ascii="仿宋_GB2312" w:hAnsi="仿宋_GB2312" w:eastAsia="仿宋_GB2312" w:cs="仿宋_GB2312"/>
          <w:sz w:val="32"/>
          <w:szCs w:val="32"/>
          <w:highlight w:val="none"/>
          <w:shd w:val="clear" w:color="auto" w:fill="auto"/>
          <w:lang w:val="en-US" w:eastAsia="zh-CN"/>
        </w:rPr>
        <w:t>成立工作专班，</w:t>
      </w:r>
      <w:r>
        <w:rPr>
          <w:rFonts w:hint="eastAsia" w:ascii="仿宋_GB2312" w:hAnsi="仿宋_GB2312" w:eastAsia="仿宋_GB2312" w:cs="仿宋_GB2312"/>
          <w:sz w:val="32"/>
          <w:szCs w:val="32"/>
          <w:highlight w:val="none"/>
          <w:shd w:val="clear" w:color="auto" w:fill="auto"/>
          <w:lang w:val="en-US" w:eastAsia="zh-CN"/>
        </w:rPr>
        <w:t>线上</w:t>
      </w:r>
      <w:r>
        <w:rPr>
          <w:rFonts w:hint="default" w:ascii="仿宋_GB2312" w:hAnsi="仿宋_GB2312" w:eastAsia="仿宋_GB2312" w:cs="仿宋_GB2312"/>
          <w:sz w:val="32"/>
          <w:szCs w:val="32"/>
          <w:highlight w:val="none"/>
          <w:shd w:val="clear" w:color="auto" w:fill="auto"/>
          <w:lang w:val="en-US" w:eastAsia="zh-CN"/>
        </w:rPr>
        <w:t>公开搜集问题线索，组织各涉企执法单位开展自查自纠</w:t>
      </w:r>
      <w:r>
        <w:rPr>
          <w:rFonts w:hint="eastAsia" w:ascii="仿宋_GB2312" w:hAnsi="仿宋_GB2312" w:eastAsia="仿宋_GB2312" w:cs="仿宋_GB2312"/>
          <w:sz w:val="32"/>
          <w:szCs w:val="32"/>
          <w:highlight w:val="none"/>
          <w:shd w:val="clear" w:color="auto" w:fill="auto"/>
          <w:lang w:val="en-US" w:eastAsia="zh-CN"/>
        </w:rPr>
        <w:t>；</w:t>
      </w:r>
      <w:r>
        <w:rPr>
          <w:rFonts w:hint="default" w:ascii="仿宋_GB2312" w:hAnsi="仿宋_GB2312" w:eastAsia="仿宋_GB2312" w:cs="仿宋_GB2312"/>
          <w:sz w:val="32"/>
          <w:szCs w:val="32"/>
          <w:highlight w:val="none"/>
          <w:shd w:val="clear" w:color="auto" w:fill="auto"/>
          <w:lang w:val="en-US" w:eastAsia="zh-CN"/>
        </w:rPr>
        <w:t>开展梨树县2025年度行政处罚行政许可案卷集中评查工作</w:t>
      </w:r>
      <w:r>
        <w:rPr>
          <w:rFonts w:hint="eastAsia" w:ascii="仿宋_GB2312" w:hAnsi="仿宋_GB2312" w:eastAsia="仿宋_GB2312" w:cs="仿宋_GB2312"/>
          <w:sz w:val="32"/>
          <w:szCs w:val="32"/>
          <w:highlight w:val="none"/>
          <w:shd w:val="clear" w:color="auto" w:fill="auto"/>
          <w:lang w:val="en-US" w:eastAsia="zh-CN"/>
        </w:rPr>
        <w:t>，</w:t>
      </w:r>
      <w:r>
        <w:rPr>
          <w:rFonts w:hint="default" w:ascii="仿宋_GB2312" w:hAnsi="仿宋_GB2312" w:eastAsia="仿宋_GB2312" w:cs="仿宋_GB2312"/>
          <w:sz w:val="32"/>
          <w:szCs w:val="32"/>
          <w:highlight w:val="none"/>
          <w:shd w:val="clear" w:color="auto" w:fill="auto"/>
          <w:lang w:val="en-US" w:eastAsia="zh-CN"/>
        </w:rPr>
        <w:t>调取60宗案卷发现问题线索</w:t>
      </w:r>
      <w:r>
        <w:rPr>
          <w:rFonts w:hint="eastAsia" w:ascii="仿宋_GB2312" w:hAnsi="仿宋_GB2312" w:eastAsia="仿宋_GB2312" w:cs="仿宋_GB2312"/>
          <w:sz w:val="32"/>
          <w:szCs w:val="32"/>
          <w:highlight w:val="none"/>
          <w:shd w:val="clear" w:color="auto" w:fill="auto"/>
          <w:lang w:val="en-US" w:eastAsia="zh-CN"/>
        </w:rPr>
        <w:t>31</w:t>
      </w:r>
      <w:r>
        <w:rPr>
          <w:rFonts w:hint="default" w:ascii="仿宋_GB2312" w:hAnsi="仿宋_GB2312" w:eastAsia="仿宋_GB2312" w:cs="仿宋_GB2312"/>
          <w:sz w:val="32"/>
          <w:szCs w:val="32"/>
          <w:highlight w:val="none"/>
          <w:shd w:val="clear" w:color="auto" w:fill="auto"/>
          <w:lang w:val="en-US" w:eastAsia="zh-CN"/>
        </w:rPr>
        <w:t>条</w:t>
      </w:r>
      <w:r>
        <w:rPr>
          <w:rFonts w:hint="eastAsia" w:ascii="仿宋_GB2312" w:hAnsi="仿宋_GB2312" w:eastAsia="仿宋_GB2312" w:cs="仿宋_GB2312"/>
          <w:sz w:val="32"/>
          <w:szCs w:val="32"/>
          <w:highlight w:val="none"/>
          <w:shd w:val="clear" w:color="auto" w:fill="auto"/>
          <w:lang w:val="en-US" w:eastAsia="zh-CN"/>
        </w:rPr>
        <w:t>；</w:t>
      </w:r>
      <w:r>
        <w:rPr>
          <w:rFonts w:hint="default" w:ascii="仿宋_GB2312" w:hAnsi="仿宋_GB2312" w:eastAsia="仿宋_GB2312" w:cs="仿宋_GB2312"/>
          <w:sz w:val="32"/>
          <w:szCs w:val="32"/>
          <w:highlight w:val="none"/>
          <w:shd w:val="clear" w:color="auto" w:fill="auto"/>
          <w:lang w:val="en-US" w:eastAsia="zh-CN"/>
        </w:rPr>
        <w:t>对2024年度规上工业企业做到走访遍访，</w:t>
      </w:r>
      <w:r>
        <w:rPr>
          <w:rFonts w:hint="eastAsia" w:ascii="仿宋_GB2312" w:hAnsi="仿宋_GB2312" w:eastAsia="仿宋_GB2312" w:cs="仿宋_GB2312"/>
          <w:sz w:val="32"/>
          <w:szCs w:val="32"/>
          <w:highlight w:val="none"/>
          <w:shd w:val="clear" w:color="auto" w:fill="auto"/>
          <w:lang w:val="en-US" w:eastAsia="zh-CN"/>
        </w:rPr>
        <w:t>对中小微企业走访达70%以上</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第一轮走访已</w:t>
      </w:r>
      <w:r>
        <w:rPr>
          <w:rFonts w:hint="default" w:ascii="仿宋_GB2312" w:hAnsi="仿宋_GB2312" w:eastAsia="仿宋_GB2312" w:cs="仿宋_GB2312"/>
          <w:sz w:val="32"/>
          <w:szCs w:val="32"/>
          <w:highlight w:val="none"/>
          <w:shd w:val="clear" w:color="auto" w:fill="auto"/>
          <w:lang w:val="en-US" w:eastAsia="zh-CN"/>
        </w:rPr>
        <w:t>发放调查问卷</w:t>
      </w:r>
      <w:r>
        <w:rPr>
          <w:rFonts w:hint="eastAsia" w:ascii="仿宋_GB2312" w:hAnsi="仿宋_GB2312" w:eastAsia="仿宋_GB2312" w:cs="仿宋_GB2312"/>
          <w:sz w:val="32"/>
          <w:szCs w:val="32"/>
          <w:highlight w:val="none"/>
          <w:shd w:val="clear" w:color="auto" w:fill="auto"/>
          <w:lang w:val="en-US" w:eastAsia="zh-CN"/>
        </w:rPr>
        <w:t>3</w:t>
      </w:r>
      <w:r>
        <w:rPr>
          <w:rFonts w:hint="default" w:ascii="仿宋_GB2312" w:hAnsi="仿宋_GB2312" w:eastAsia="仿宋_GB2312" w:cs="仿宋_GB2312"/>
          <w:sz w:val="32"/>
          <w:szCs w:val="32"/>
          <w:highlight w:val="none"/>
          <w:shd w:val="clear" w:color="auto" w:fill="auto"/>
          <w:lang w:val="en-US" w:eastAsia="zh-CN"/>
        </w:rPr>
        <w:t>45</w:t>
      </w:r>
      <w:r>
        <w:rPr>
          <w:rFonts w:hint="eastAsia" w:ascii="仿宋_GB2312" w:hAnsi="仿宋_GB2312" w:eastAsia="仿宋_GB2312" w:cs="仿宋_GB2312"/>
          <w:sz w:val="32"/>
          <w:szCs w:val="32"/>
          <w:highlight w:val="none"/>
          <w:shd w:val="clear" w:color="auto" w:fill="auto"/>
          <w:lang w:val="en-US" w:eastAsia="zh-CN"/>
        </w:rPr>
        <w:t>份，第二轮走访收集调查问卷430份；</w:t>
      </w:r>
      <w:r>
        <w:rPr>
          <w:rFonts w:hint="default" w:ascii="仿宋_GB2312" w:hAnsi="仿宋_GB2312" w:eastAsia="仿宋_GB2312" w:cs="仿宋_GB2312"/>
          <w:sz w:val="32"/>
          <w:szCs w:val="32"/>
          <w:highlight w:val="none"/>
          <w:shd w:val="clear" w:color="auto" w:fill="auto"/>
          <w:lang w:val="en-US" w:eastAsia="zh-CN"/>
        </w:rPr>
        <w:t>严格实施年度检查计划备案审查，审核年度检查抽查计划 172 项</w:t>
      </w:r>
      <w:r>
        <w:rPr>
          <w:rFonts w:hint="eastAsia" w:ascii="仿宋_GB2312" w:hAnsi="仿宋_GB2312" w:eastAsia="仿宋_GB2312" w:cs="仿宋_GB2312"/>
          <w:sz w:val="32"/>
          <w:szCs w:val="32"/>
          <w:highlight w:val="none"/>
          <w:shd w:val="clear" w:color="auto" w:fill="auto"/>
          <w:lang w:val="en-US" w:eastAsia="zh-CN"/>
        </w:rPr>
        <w:t>；建立《2025年梨树县集中整治项目化推进行业治理、纠风治乱重点督办问题台账》《重点推进16件群众身边具体实事问题台账》，向梨树县纪委监委，报送项目化问题76条，具体实事35条。</w:t>
      </w:r>
    </w:p>
    <w:p w14:paraId="49C6A988">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0" w:firstLineChars="200"/>
        <w:textAlignment w:val="auto"/>
        <w:outlineLvl w:val="9"/>
        <w:rPr>
          <w:rFonts w:hint="eastAsia" w:ascii="楷体" w:hAnsi="楷体" w:eastAsia="楷体" w:cs="Times New Roman"/>
          <w:color w:val="auto"/>
          <w:sz w:val="32"/>
          <w:highlight w:val="none"/>
          <w:lang w:val="en-US" w:eastAsia="zh-CN"/>
        </w:rPr>
      </w:pPr>
      <w:r>
        <w:rPr>
          <w:rFonts w:hint="eastAsia" w:ascii="楷体" w:hAnsi="楷体" w:eastAsia="楷体" w:cs="Times New Roman"/>
          <w:color w:val="auto"/>
          <w:sz w:val="32"/>
          <w:highlight w:val="none"/>
          <w:lang w:val="en-US" w:eastAsia="zh-CN"/>
        </w:rPr>
        <w:t>（二）强化法治保障作用，护航全县高质量发展行稳致远</w:t>
      </w:r>
    </w:p>
    <w:p w14:paraId="14DD2D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一是深入实施“八五”普法规划。抓住领导干部这个“关键少数”</w:t>
      </w:r>
      <w:r>
        <w:rPr>
          <w:rFonts w:hint="eastAsia" w:ascii="仿宋_GB2312" w:hAnsi="仿宋_GB2312" w:eastAsia="仿宋_GB2312" w:cs="仿宋_GB2312"/>
          <w:i w:val="0"/>
          <w:iCs w:val="0"/>
          <w:caps w:val="0"/>
          <w:color w:val="auto"/>
          <w:spacing w:val="0"/>
          <w:sz w:val="32"/>
          <w:szCs w:val="32"/>
          <w:shd w:val="clear" w:color="auto" w:fill="FFFFFF"/>
          <w:lang w:eastAsia="zh-CN"/>
        </w:rPr>
        <w:t>，将习近平法治思想、宪法等内容纳入党委（党组）理论学习中心组和干部培训重点。</w:t>
      </w:r>
      <w:r>
        <w:rPr>
          <w:rFonts w:hint="eastAsia" w:ascii="仿宋_GB2312" w:hAnsi="仿宋_GB2312" w:eastAsia="仿宋_GB2312" w:cs="仿宋_GB2312"/>
          <w:i w:val="0"/>
          <w:iCs w:val="0"/>
          <w:caps w:val="0"/>
          <w:color w:val="auto"/>
          <w:spacing w:val="0"/>
          <w:sz w:val="32"/>
          <w:szCs w:val="32"/>
          <w:shd w:val="clear" w:color="auto" w:fill="FFFFFF"/>
          <w:lang w:val="en-US" w:eastAsia="zh-CN"/>
        </w:rPr>
        <w:t>落实“谁执法谁普法”责任制，利用“民法典宣传月”“国家宪法日”等契机，组织全县各部门、各乡镇（街道）开展法治宣传活动，全年开展“法律六进”活动90余场，发放宣传手册1200余册，解答群众法律咨询400余人次，组织律师、法律顾问为学生、农民、企业开展法治大讲堂10余场，组织各学校、企业利用LED电子屏进行法制宣传60余条，各学校组织开展“宪法晨读”“反校园霸凌</w:t>
      </w:r>
      <w:r>
        <w:rPr>
          <w:rFonts w:hint="default" w:ascii="仿宋_GB2312" w:hAnsi="仿宋_GB2312" w:eastAsia="仿宋_GB2312" w:cs="仿宋_GB2312"/>
          <w:i w:val="0"/>
          <w:iCs w:val="0"/>
          <w:caps w:val="0"/>
          <w:color w:val="auto"/>
          <w:spacing w:val="0"/>
          <w:sz w:val="32"/>
          <w:szCs w:val="32"/>
          <w:shd w:val="clear" w:color="auto" w:fill="FFFFFF"/>
          <w:lang w:val="en-US"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主题班会等特色活动，共计3000余师生参与。强化法治阵地建设，对西湖生态法治公园及各乡镇法治长廊法治元素进行维修管理，确保其发挥法治阵地宣传作用。</w:t>
      </w:r>
      <w:r>
        <w:rPr>
          <w:rFonts w:hint="eastAsia" w:ascii="仿宋_GB2312" w:hAnsi="仿宋_GB2312" w:eastAsia="仿宋_GB2312" w:cs="Times New Roman"/>
          <w:color w:val="auto"/>
          <w:sz w:val="32"/>
          <w:szCs w:val="32"/>
          <w:highlight w:val="none"/>
          <w:lang w:val="en-US" w:eastAsia="zh-CN"/>
        </w:rPr>
        <w:t>落实农村“法律明白人”培养工程，对24个乡镇（街）1526名“法律明白人”进行培训。</w:t>
      </w:r>
      <w:r>
        <w:rPr>
          <w:rFonts w:hint="eastAsia" w:ascii="仿宋_GB2312" w:hAnsi="仿宋_GB2312" w:eastAsia="仿宋_GB2312" w:cs="仿宋_GB2312"/>
          <w:b/>
          <w:bCs/>
          <w:color w:val="auto"/>
          <w:kern w:val="2"/>
          <w:sz w:val="32"/>
          <w:szCs w:val="32"/>
          <w:highlight w:val="none"/>
          <w:lang w:val="en-US" w:eastAsia="zh-CN" w:bidi="ar-SA"/>
        </w:rPr>
        <w:t>二是创新发展新时代“枫桥经验”。</w:t>
      </w:r>
      <w:r>
        <w:rPr>
          <w:rFonts w:hint="eastAsia" w:ascii="仿宋_GB2312" w:hAnsi="仿宋_GB2312" w:eastAsia="仿宋_GB2312" w:cs="Times New Roman"/>
          <w:color w:val="auto"/>
          <w:sz w:val="32"/>
          <w:szCs w:val="32"/>
          <w:highlight w:val="none"/>
          <w:lang w:val="en-US" w:eastAsia="zh-CN"/>
        </w:rPr>
        <w:t>组织各人民调解组织和广大人民调解员，及时排查掌握影响社会和谐稳定的矛盾纠纷线索，全年全县各司法所累计开展矛盾纠纷排查628次，化解矛盾纠纷114件，为群众办实事355件。在小城子镇船口、喇嘛甸镇喇嘛甸等村精心打造8个“百姓说事点”，配备工作指示牌等设施，最大限度将矛盾纠纷化解在萌芽、解决在村组。</w:t>
      </w:r>
    </w:p>
    <w:p w14:paraId="10BC3A38">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0" w:firstLineChars="200"/>
        <w:textAlignment w:val="auto"/>
        <w:outlineLvl w:val="9"/>
        <w:rPr>
          <w:rFonts w:hint="default" w:ascii="楷体" w:hAnsi="楷体" w:eastAsia="楷体" w:cs="Times New Roman"/>
          <w:color w:val="auto"/>
          <w:sz w:val="32"/>
          <w:highlight w:val="none"/>
          <w:lang w:val="en-US" w:eastAsia="zh-CN"/>
        </w:rPr>
      </w:pPr>
      <w:r>
        <w:rPr>
          <w:rFonts w:hint="eastAsia" w:ascii="楷体" w:hAnsi="楷体" w:eastAsia="楷体" w:cs="Times New Roman"/>
          <w:color w:val="auto"/>
          <w:sz w:val="32"/>
          <w:highlight w:val="none"/>
          <w:lang w:val="en-US" w:eastAsia="zh-CN"/>
        </w:rPr>
        <w:t>（三）严守安全红线底线，发展安全稳定屏障持续筑牢</w:t>
      </w:r>
    </w:p>
    <w:p w14:paraId="420D19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b/>
          <w:bCs/>
          <w:color w:val="auto"/>
          <w:sz w:val="32"/>
          <w:szCs w:val="32"/>
          <w:highlight w:val="none"/>
          <w:lang w:val="en-US" w:eastAsia="zh-CN"/>
        </w:rPr>
        <w:t>一是抓好社区矫正工作。</w:t>
      </w:r>
      <w:r>
        <w:rPr>
          <w:rFonts w:hint="eastAsia" w:ascii="仿宋_GB2312" w:hAnsi="仿宋_GB2312" w:eastAsia="仿宋_GB2312" w:cs="Times New Roman"/>
          <w:color w:val="auto"/>
          <w:sz w:val="32"/>
          <w:szCs w:val="32"/>
          <w:highlight w:val="none"/>
          <w:lang w:val="en-US" w:eastAsia="zh-CN"/>
        </w:rPr>
        <w:t>开展《中华人民共和国社区矫正法》实施五周年系列宣传和“社区矫正机构开放日”活动；组织开展社区矫正矛盾风险隐患排查共计736人；对社矫对象开展日常监管、定位核查共计843人次，走访736人次，警告9人，训诫46人，提请收监执行1人；对“两委”换届、村干部选举、发展党员、政协委员、人大代表等进行联审共计2278人次。</w:t>
      </w:r>
      <w:r>
        <w:rPr>
          <w:rFonts w:hint="eastAsia" w:ascii="仿宋_GB2312" w:hAnsi="仿宋_GB2312" w:eastAsia="仿宋_GB2312" w:cs="Times New Roman"/>
          <w:b/>
          <w:bCs/>
          <w:color w:val="auto"/>
          <w:sz w:val="32"/>
          <w:szCs w:val="32"/>
          <w:highlight w:val="none"/>
          <w:lang w:val="en-US" w:eastAsia="zh-CN"/>
        </w:rPr>
        <w:t>二是做好社区戒毒（康复）工作。</w:t>
      </w:r>
      <w:r>
        <w:rPr>
          <w:rFonts w:hint="eastAsia" w:ascii="仿宋_GB2312" w:hAnsi="仿宋_GB2312" w:eastAsia="仿宋_GB2312" w:cs="Times New Roman"/>
          <w:color w:val="auto"/>
          <w:sz w:val="32"/>
          <w:szCs w:val="32"/>
          <w:highlight w:val="none"/>
          <w:lang w:val="en-US" w:eastAsia="zh-CN"/>
        </w:rPr>
        <w:t>组织开展禁毒专题讲座，观看禁毒宣传片，对社区戒毒人员进行警示教育1次，教育谈话27人次，组织戒毒康复人员尿检47人次；联合县公安局禁毒大队、幸福社区开展“6·26”国际禁毒日宣传活动；联合法律援助中心及街道司法所开展第38个世界艾滋病日主题宣传“进社区”“进校园”活动。</w:t>
      </w:r>
      <w:r>
        <w:rPr>
          <w:rFonts w:hint="eastAsia" w:ascii="仿宋_GB2312" w:hAnsi="仿宋_GB2312" w:eastAsia="仿宋_GB2312" w:cs="Times New Roman"/>
          <w:b/>
          <w:bCs/>
          <w:color w:val="auto"/>
          <w:sz w:val="32"/>
          <w:szCs w:val="32"/>
          <w:highlight w:val="none"/>
          <w:lang w:val="en-US" w:eastAsia="zh-CN"/>
        </w:rPr>
        <w:t>三是扎实做好刑满释放人员安置帮教工作。</w:t>
      </w:r>
      <w:r>
        <w:rPr>
          <w:rFonts w:hint="eastAsia" w:ascii="仿宋_GB2312" w:hAnsi="仿宋_GB2312" w:eastAsia="仿宋_GB2312" w:cs="Times New Roman"/>
          <w:color w:val="auto"/>
          <w:sz w:val="32"/>
          <w:szCs w:val="32"/>
          <w:highlight w:val="none"/>
          <w:lang w:val="en-US" w:eastAsia="zh-CN"/>
        </w:rPr>
        <w:t>组建由司法局工作人员、公安派出所社区民警、村（居）民委员会工作人员等组成的日常帮教团队，对帮教对象逐人登记建档，定期走访，动态掌握帮教对象情况。全年接收刑满释放人员193人，完成全国安置帮教平台核查操作368人，完成衔接操作284人，共接收各地监所来信223件；接收远程视频会见申请12份，实现家属会见共25人次，与服刑人员通信1人次。</w:t>
      </w:r>
    </w:p>
    <w:p w14:paraId="5171CDA4">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0" w:firstLineChars="200"/>
        <w:textAlignment w:val="auto"/>
        <w:outlineLvl w:val="9"/>
        <w:rPr>
          <w:rFonts w:hint="eastAsia" w:ascii="楷体" w:hAnsi="楷体" w:eastAsia="楷体" w:cs="Times New Roman"/>
          <w:color w:val="auto"/>
          <w:sz w:val="32"/>
          <w:highlight w:val="none"/>
          <w:lang w:val="en-US" w:eastAsia="zh-CN"/>
        </w:rPr>
      </w:pPr>
      <w:r>
        <w:rPr>
          <w:rFonts w:hint="eastAsia" w:ascii="楷体" w:hAnsi="楷体" w:eastAsia="楷体" w:cs="Times New Roman"/>
          <w:color w:val="auto"/>
          <w:sz w:val="32"/>
          <w:highlight w:val="none"/>
          <w:lang w:val="en-US" w:eastAsia="zh-CN"/>
        </w:rPr>
        <w:t>（四）优化公共法律服务，人民群众法治获得感更加充实</w:t>
      </w:r>
    </w:p>
    <w:p w14:paraId="05DB69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0" w:name="OLE_LINK1"/>
      <w:r>
        <w:rPr>
          <w:rFonts w:hint="eastAsia" w:ascii="仿宋_GB2312" w:hAnsi="仿宋_GB2312" w:eastAsia="仿宋_GB2312" w:cs="仿宋_GB2312"/>
          <w:b/>
          <w:bCs/>
          <w:color w:val="auto"/>
          <w:sz w:val="32"/>
          <w:szCs w:val="32"/>
          <w:highlight w:val="none"/>
          <w:lang w:val="en-US" w:eastAsia="zh-CN"/>
        </w:rPr>
        <w:t>一是加大法律援助力度。</w:t>
      </w:r>
      <w:r>
        <w:rPr>
          <w:rFonts w:hint="eastAsia" w:ascii="仿宋_GB2312" w:hAnsi="仿宋_GB2312" w:eastAsia="仿宋_GB2312" w:cs="仿宋_GB2312"/>
          <w:color w:val="auto"/>
          <w:kern w:val="2"/>
          <w:sz w:val="32"/>
          <w:szCs w:val="32"/>
          <w:highlight w:val="none"/>
          <w:lang w:val="en-US" w:eastAsia="zh-CN" w:bidi="ar-SA"/>
        </w:rPr>
        <w:t>认真贯彻《法律援助法》，全年法律援助中心共受理法律援助案件465件，其中认罪认罚法律帮助案件350件，刑事案件75件，民事案件40件。开展法律援助惠民生工程，简化劳动者权益纠纷法律援助申请流程，设立法律援助联络点，接待劳动者权益法律咨询10余人次，受理劳动纠纷案件4件；开展“法律服务 助老护老”行动，共受理老年人赡养案件14件。</w:t>
      </w:r>
      <w:bookmarkEnd w:id="0"/>
      <w:r>
        <w:rPr>
          <w:rFonts w:hint="eastAsia" w:ascii="仿宋_GB2312" w:hAnsi="仿宋_GB2312" w:eastAsia="仿宋_GB2312" w:cs="仿宋_GB2312"/>
          <w:b/>
          <w:bCs/>
          <w:color w:val="000000"/>
          <w:sz w:val="32"/>
          <w:szCs w:val="32"/>
          <w:highlight w:val="none"/>
          <w:lang w:val="en-US" w:eastAsia="zh-CN"/>
        </w:rPr>
        <w:t>二是加大法律服务监管力度。</w:t>
      </w:r>
      <w:r>
        <w:rPr>
          <w:rFonts w:hint="eastAsia" w:ascii="仿宋_GB2312" w:hAnsi="仿宋_GB2312" w:eastAsia="仿宋_GB2312" w:cs="仿宋_GB2312"/>
          <w:color w:val="000000"/>
          <w:kern w:val="2"/>
          <w:sz w:val="32"/>
          <w:szCs w:val="32"/>
          <w:highlight w:val="none"/>
          <w:lang w:val="en-US" w:eastAsia="zh-CN" w:bidi="ar-SA"/>
        </w:rPr>
        <w:t>对我县6家律师事务所日常监督检查和专项监督检查；办理临床医学鉴定23件，已结23件。组织村（社区）法律顾问和律师，为企业进行深度“法治体检”26场次。</w:t>
      </w:r>
      <w:r>
        <w:rPr>
          <w:rFonts w:hint="eastAsia" w:ascii="仿宋_GB2312" w:hAnsi="仿宋_GB2312" w:eastAsia="仿宋_GB2312" w:cs="仿宋_GB2312"/>
          <w:b/>
          <w:bCs/>
          <w:color w:val="000000"/>
          <w:sz w:val="32"/>
          <w:szCs w:val="32"/>
          <w:highlight w:val="none"/>
          <w:lang w:val="en-US" w:eastAsia="zh-CN"/>
        </w:rPr>
        <w:t>三是加大公证服务力度。</w:t>
      </w:r>
      <w:r>
        <w:rPr>
          <w:rFonts w:hint="eastAsia" w:ascii="仿宋_GB2312" w:hAnsi="仿宋_GB2312" w:eastAsia="仿宋_GB2312" w:cs="仿宋_GB2312"/>
          <w:color w:val="000000"/>
          <w:kern w:val="2"/>
          <w:sz w:val="32"/>
          <w:szCs w:val="32"/>
          <w:highlight w:val="none"/>
          <w:lang w:val="en-US" w:eastAsia="zh-CN" w:bidi="ar-SA"/>
        </w:rPr>
        <w:t>积极开展“公证规范优质”行动，进一步拓展优化公证减证便民提速服务措施，实现办证材料能减尽减，办理时限能快则快，严格遵守证明材料清单制度，杜绝循环证明、无谓证明。目前，公证处共办理各类国内公证1792件，提供上门服务17次；对现役军人、退役军人、军烈属等公证申请特事特办、急事急办，共办理5件。</w:t>
      </w:r>
      <w:r>
        <w:rPr>
          <w:rFonts w:hint="eastAsia" w:ascii="仿宋_GB2312" w:hAnsi="仿宋_GB2312" w:eastAsia="仿宋_GB2312" w:cs="仿宋_GB2312"/>
          <w:b/>
          <w:bCs/>
          <w:color w:val="000000"/>
          <w:sz w:val="32"/>
          <w:szCs w:val="32"/>
          <w:highlight w:val="none"/>
          <w:lang w:val="en-US" w:eastAsia="zh-CN"/>
        </w:rPr>
        <w:t>四是开展规范法律咨询服务机构专项行动。</w:t>
      </w:r>
      <w:r>
        <w:rPr>
          <w:rFonts w:hint="eastAsia" w:ascii="仿宋_GB2312" w:hAnsi="仿宋_GB2312" w:eastAsia="仿宋_GB2312" w:cs="仿宋_GB2312"/>
          <w:color w:val="000000"/>
          <w:kern w:val="2"/>
          <w:sz w:val="32"/>
          <w:szCs w:val="32"/>
          <w:highlight w:val="none"/>
          <w:lang w:val="en-US" w:eastAsia="zh-CN" w:bidi="ar-SA"/>
        </w:rPr>
        <w:t>制定《梨树县规范法律咨询服务机构专项行动实施方案》，细化任务分工、阶段安排和责任清单，联合县市场局、县公安局对全县50家法律咨询服务机构进行排查，32家在营，18家未经营，实现“一户一档”动态管理。其中有5家存在违规经营问题，1家已注销、4家移交到县市场局处理。</w:t>
      </w:r>
    </w:p>
    <w:p w14:paraId="3B0FCF22">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二、存在的问题和不足</w:t>
      </w:r>
    </w:p>
    <w:p w14:paraId="5BD659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一是创新方法举措推动问题整改成效还有待加强。</w:t>
      </w:r>
      <w:r>
        <w:rPr>
          <w:rFonts w:hint="eastAsia" w:ascii="仿宋_GB2312" w:hAnsi="仿宋_GB2312" w:eastAsia="仿宋_GB2312" w:cs="仿宋_GB2312"/>
          <w:color w:val="auto"/>
          <w:kern w:val="2"/>
          <w:sz w:val="32"/>
          <w:szCs w:val="32"/>
          <w:highlight w:val="none"/>
          <w:lang w:val="en-US" w:eastAsia="zh-CN" w:bidi="ar-SA"/>
        </w:rPr>
        <w:t>规范涉企执法工作实践中未能挖掘和培育具有示范引领作用的典型案例，导致经验总结缺乏有力支撑，难以形成可复制推广的模式。执法部门之间信息不畅、沟通不足。</w:t>
      </w:r>
    </w:p>
    <w:p w14:paraId="0206C9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二是普法宣传工作举措有待丰富。</w:t>
      </w:r>
      <w:r>
        <w:rPr>
          <w:rFonts w:hint="eastAsia" w:ascii="仿宋_GB2312" w:hAnsi="仿宋_GB2312" w:eastAsia="仿宋_GB2312" w:cs="仿宋_GB2312"/>
          <w:color w:val="auto"/>
          <w:sz w:val="32"/>
          <w:szCs w:val="32"/>
          <w:highlight w:val="none"/>
          <w:lang w:val="en-US" w:eastAsia="zh-CN"/>
        </w:rPr>
        <w:t>普法工作作为法治政府建设的重要组成部分，具有联系群众、增强基础的作用。目前县内普法工作的手段和形式还不够丰富，大多是通过公众号等新媒体开展常规普法宣传工作，相关文艺作品的创作和普法宣传方式的创新力度还需加强。</w:t>
      </w:r>
    </w:p>
    <w:p w14:paraId="45CD6479">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highlight w:val="none"/>
          <w:lang w:val="en-US" w:eastAsia="zh-CN"/>
        </w:rPr>
        <w:t>三是安置帮教工作各部门配合衔接有待加强。</w:t>
      </w:r>
      <w:r>
        <w:rPr>
          <w:rFonts w:hint="eastAsia" w:ascii="仿宋_GB2312" w:hAnsi="仿宋_GB2312" w:eastAsia="仿宋_GB2312" w:cs="仿宋_GB2312"/>
          <w:color w:val="auto"/>
          <w:sz w:val="32"/>
          <w:szCs w:val="32"/>
          <w:highlight w:val="none"/>
          <w:lang w:val="en-US" w:eastAsia="zh-CN"/>
        </w:rPr>
        <w:t>刑满释放人员安置帮教工作是维护社会稳定、构建和谐社会的重要任务，需要各单位、各部门密切配合、齐抓共管。目前我县司法行政机关在与各单位、各部门沟通衔接上还需加大力度，管理手段还需进一步提升，安置帮教各项政策措施需要进一步推进落实。</w:t>
      </w:r>
    </w:p>
    <w:p w14:paraId="7D4F8F62">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三、党政主要负责人履行推进法治建设第一责任人职责</w:t>
      </w:r>
    </w:p>
    <w:p w14:paraId="2AA12E3F">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来，司法局党组书记、局长坚持落实好法治建设“第一责任人”职责，认真组织全局工作人员学习各类法律法规，先后组织学习了《习近平法治思想学习纲要》《中国共产党纪律处分条例》等法律法规，第一时间传达学习习近平总书记对全面依法治国工作作出的重要指示和中央全面依法治国工作会议精神。</w:t>
      </w:r>
    </w:p>
    <w:p w14:paraId="09DC831E">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2026年度主要工作安排</w:t>
      </w:r>
    </w:p>
    <w:p w14:paraId="0722633F">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eastAsia" w:ascii="楷体" w:hAnsi="楷体" w:eastAsia="楷体"/>
          <w:color w:val="auto"/>
          <w:sz w:val="32"/>
          <w:highlight w:val="none"/>
          <w:lang w:val="en-US" w:eastAsia="zh-CN"/>
        </w:rPr>
      </w:pPr>
      <w:r>
        <w:rPr>
          <w:rFonts w:hint="eastAsia" w:ascii="楷体" w:hAnsi="楷体" w:eastAsia="楷体"/>
          <w:color w:val="auto"/>
          <w:sz w:val="32"/>
          <w:highlight w:val="none"/>
          <w:lang w:val="en-US" w:eastAsia="zh-CN"/>
        </w:rPr>
        <w:t>（一）强化队伍建设，夯实司法行政改革发展根基</w:t>
      </w:r>
    </w:p>
    <w:p w14:paraId="5EE15A22">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eastAsia" w:ascii="楷体" w:hAnsi="楷体" w:eastAsia="楷体"/>
          <w:color w:val="auto"/>
          <w:sz w:val="32"/>
          <w:highlight w:val="none"/>
          <w:lang w:val="en-US" w:eastAsia="zh-CN"/>
        </w:rPr>
      </w:pPr>
      <w:r>
        <w:rPr>
          <w:rFonts w:hint="eastAsia" w:ascii="仿宋_GB2312" w:hAnsi="仿宋_GB2312" w:eastAsia="仿宋_GB2312" w:cs="仿宋_GB2312"/>
          <w:color w:val="auto"/>
          <w:sz w:val="32"/>
          <w:szCs w:val="32"/>
          <w:highlight w:val="none"/>
          <w:lang w:val="en-US" w:eastAsia="zh-CN"/>
        </w:rPr>
        <w:t>一是全面加强党的建设。开展基层党建标准化建设，严肃和规范党内政治生活。二是严格贯彻落实中央八项规定精神。全面深入地将中央八项规定精神落实到位。三是加强党风廉政建设工作。深入开展警示教育，着力在全局营造起风清气正的政治生态。</w:t>
      </w:r>
      <w:r>
        <w:rPr>
          <w:rFonts w:hint="default" w:ascii="仿宋_GB2312" w:hAnsi="仿宋_GB2312" w:eastAsia="仿宋_GB2312" w:cs="仿宋_GB2312"/>
          <w:color w:val="auto"/>
          <w:sz w:val="32"/>
          <w:szCs w:val="32"/>
          <w:highlight w:val="none"/>
          <w:lang w:val="en-US" w:eastAsia="zh-CN"/>
        </w:rPr>
        <w:t xml:space="preserve"> </w:t>
      </w:r>
      <w:r>
        <w:rPr>
          <w:rFonts w:hint="default" w:ascii="仿宋" w:hAnsi="仿宋" w:eastAsia="仿宋" w:cs="Times New Roman"/>
          <w:b w:val="0"/>
          <w:bCs/>
          <w:color w:val="auto"/>
          <w:sz w:val="32"/>
          <w:highlight w:val="none"/>
          <w:lang w:val="en-US" w:eastAsia="zh-CN"/>
        </w:rPr>
        <w:t xml:space="preserve"> </w:t>
      </w:r>
    </w:p>
    <w:p w14:paraId="1A9E1A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i w:val="0"/>
          <w:color w:val="auto"/>
          <w:kern w:val="0"/>
          <w:sz w:val="32"/>
          <w:szCs w:val="32"/>
          <w:highlight w:val="none"/>
          <w:u w:val="none"/>
          <w:lang w:val="en-US" w:eastAsia="zh-CN" w:bidi="ar"/>
        </w:rPr>
      </w:pPr>
      <w:r>
        <w:rPr>
          <w:rFonts w:hint="eastAsia" w:ascii="楷体_GB2312" w:hAnsi="楷体_GB2312" w:eastAsia="楷体_GB2312" w:cs="楷体_GB2312"/>
          <w:i w:val="0"/>
          <w:color w:val="auto"/>
          <w:kern w:val="0"/>
          <w:sz w:val="32"/>
          <w:szCs w:val="32"/>
          <w:lang w:val="en-US" w:eastAsia="zh-CN" w:bidi="ar"/>
        </w:rPr>
        <w:t>（二）</w:t>
      </w:r>
      <w:r>
        <w:rPr>
          <w:rFonts w:hint="eastAsia" w:ascii="楷体_GB2312" w:hAnsi="楷体_GB2312" w:eastAsia="楷体_GB2312" w:cs="楷体_GB2312"/>
          <w:i w:val="0"/>
          <w:color w:val="auto"/>
          <w:kern w:val="0"/>
          <w:sz w:val="32"/>
          <w:szCs w:val="32"/>
          <w:highlight w:val="none"/>
          <w:u w:val="none"/>
          <w:lang w:val="en-US" w:eastAsia="zh-CN" w:bidi="ar"/>
        </w:rPr>
        <w:t>加强组织领导，确保法治工作落实到位</w:t>
      </w:r>
    </w:p>
    <w:p w14:paraId="20945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olor w:val="auto"/>
          <w:kern w:val="0"/>
          <w:sz w:val="32"/>
          <w:szCs w:val="32"/>
          <w:highlight w:val="none"/>
          <w:u w:val="none"/>
          <w:lang w:val="en-US" w:eastAsia="zh-CN" w:bidi="ar"/>
        </w:rPr>
      </w:pPr>
      <w:r>
        <w:rPr>
          <w:rFonts w:hint="eastAsia" w:ascii="仿宋_GB2312" w:hAnsi="仿宋_GB2312" w:eastAsia="仿宋_GB2312" w:cs="仿宋_GB2312"/>
          <w:i w:val="0"/>
          <w:color w:val="auto"/>
          <w:kern w:val="0"/>
          <w:sz w:val="32"/>
          <w:szCs w:val="32"/>
          <w:highlight w:val="none"/>
          <w:u w:val="none"/>
          <w:lang w:val="en-US" w:eastAsia="zh-CN" w:bidi="ar"/>
        </w:rPr>
        <w:t>充分发挥依法治县委员会的统筹协调作用，督促各乡镇（街道）、各部门切实履行法治建设职责。</w:t>
      </w:r>
      <w:r>
        <w:rPr>
          <w:rFonts w:hint="eastAsia" w:ascii="仿宋_GB2312" w:hAnsi="仿宋_GB2312" w:eastAsia="仿宋_GB2312" w:cs="仿宋_GB2312"/>
          <w:b w:val="0"/>
          <w:bCs w:val="0"/>
          <w:i w:val="0"/>
          <w:color w:val="auto"/>
          <w:kern w:val="0"/>
          <w:sz w:val="32"/>
          <w:szCs w:val="32"/>
          <w:highlight w:val="none"/>
          <w:u w:val="none"/>
          <w:lang w:val="en-US" w:eastAsia="zh-CN" w:bidi="ar"/>
        </w:rPr>
        <w:t>继续</w:t>
      </w:r>
      <w:bookmarkStart w:id="1" w:name="_GoBack"/>
      <w:bookmarkEnd w:id="1"/>
      <w:r>
        <w:rPr>
          <w:rFonts w:hint="eastAsia" w:ascii="仿宋_GB2312" w:hAnsi="仿宋_GB2312" w:eastAsia="仿宋_GB2312" w:cs="仿宋_GB2312"/>
          <w:b w:val="0"/>
          <w:bCs w:val="0"/>
          <w:i w:val="0"/>
          <w:color w:val="auto"/>
          <w:kern w:val="0"/>
          <w:sz w:val="32"/>
          <w:szCs w:val="32"/>
          <w:highlight w:val="none"/>
          <w:u w:val="none"/>
          <w:lang w:val="en-US" w:eastAsia="zh-CN" w:bidi="ar"/>
        </w:rPr>
        <w:t>加大法治宣传教育力度，</w:t>
      </w:r>
      <w:r>
        <w:rPr>
          <w:rFonts w:hint="eastAsia" w:ascii="仿宋_GB2312" w:hAnsi="仿宋_GB2312" w:eastAsia="仿宋_GB2312" w:cs="仿宋_GB2312"/>
          <w:i w:val="0"/>
          <w:color w:val="auto"/>
          <w:kern w:val="0"/>
          <w:sz w:val="32"/>
          <w:szCs w:val="32"/>
          <w:highlight w:val="none"/>
          <w:u w:val="none"/>
          <w:lang w:val="en-US" w:eastAsia="zh-CN" w:bidi="ar"/>
        </w:rPr>
        <w:t>继续推进执法司法规范化建设，继续优化法治化营商环境。</w:t>
      </w:r>
    </w:p>
    <w:p w14:paraId="32E5AE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olor w:val="auto"/>
          <w:sz w:val="32"/>
          <w:highlight w:val="none"/>
          <w:lang w:val="en-US" w:eastAsia="zh-CN"/>
        </w:rPr>
      </w:pPr>
      <w:r>
        <w:rPr>
          <w:rFonts w:hint="eastAsia" w:ascii="楷体" w:hAnsi="楷体" w:eastAsia="楷体"/>
          <w:color w:val="auto"/>
          <w:sz w:val="32"/>
          <w:highlight w:val="none"/>
          <w:lang w:val="en-US" w:eastAsia="zh-CN"/>
        </w:rPr>
        <w:t>（三）聚焦重点领域，不断强化行政执法监督</w:t>
      </w:r>
    </w:p>
    <w:p w14:paraId="56BAED01">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2"/>
          <w:sz w:val="32"/>
          <w:szCs w:val="32"/>
          <w:highlight w:val="none"/>
          <w:lang w:val="en-US" w:eastAsia="zh-CN" w:bidi="ar-SA"/>
        </w:rPr>
        <w:t>持续深化集中整治专项行动。</w:t>
      </w:r>
      <w:r>
        <w:rPr>
          <w:rFonts w:hint="default" w:ascii="仿宋_GB2312" w:hAnsi="仿宋_GB2312" w:eastAsia="仿宋_GB2312" w:cs="仿宋_GB2312"/>
          <w:color w:val="auto"/>
          <w:kern w:val="2"/>
          <w:sz w:val="32"/>
          <w:szCs w:val="32"/>
          <w:highlight w:val="none"/>
          <w:lang w:val="en-US" w:eastAsia="zh-CN" w:bidi="ar-SA"/>
        </w:rPr>
        <w:t>强化行政执法监督，通过日常监督、专项监督、重点监督等方式，狠抓整治整改。</w:t>
      </w:r>
      <w:r>
        <w:rPr>
          <w:rFonts w:hint="eastAsia" w:ascii="仿宋_GB2312" w:hAnsi="仿宋_GB2312" w:eastAsia="仿宋_GB2312" w:cs="仿宋_GB2312"/>
          <w:color w:val="auto"/>
          <w:kern w:val="2"/>
          <w:sz w:val="32"/>
          <w:szCs w:val="32"/>
          <w:highlight w:val="none"/>
          <w:lang w:val="en-US" w:eastAsia="zh-CN" w:bidi="ar-SA"/>
        </w:rPr>
        <w:t>加强</w:t>
      </w:r>
      <w:r>
        <w:rPr>
          <w:rFonts w:hint="default" w:ascii="仿宋_GB2312" w:hAnsi="仿宋_GB2312" w:eastAsia="仿宋_GB2312" w:cs="仿宋_GB2312"/>
          <w:color w:val="auto"/>
          <w:kern w:val="2"/>
          <w:sz w:val="32"/>
          <w:szCs w:val="32"/>
          <w:highlight w:val="none"/>
          <w:lang w:val="en-US" w:eastAsia="zh-CN" w:bidi="ar-SA"/>
        </w:rPr>
        <w:t>行政复议应诉</w:t>
      </w:r>
      <w:r>
        <w:rPr>
          <w:rFonts w:hint="eastAsia" w:ascii="仿宋_GB2312" w:hAnsi="仿宋_GB2312" w:eastAsia="仿宋_GB2312" w:cs="仿宋_GB2312"/>
          <w:color w:val="auto"/>
          <w:kern w:val="2"/>
          <w:sz w:val="32"/>
          <w:szCs w:val="32"/>
          <w:highlight w:val="none"/>
          <w:lang w:val="en-US" w:eastAsia="zh-CN" w:bidi="ar-SA"/>
        </w:rPr>
        <w:t>化解行政争议职能作用</w:t>
      </w:r>
      <w:r>
        <w:rPr>
          <w:rFonts w:hint="default" w:ascii="仿宋_GB2312" w:hAnsi="仿宋_GB2312" w:eastAsia="仿宋_GB2312" w:cs="仿宋_GB2312"/>
          <w:color w:val="auto"/>
          <w:kern w:val="2"/>
          <w:sz w:val="32"/>
          <w:szCs w:val="32"/>
          <w:highlight w:val="none"/>
          <w:lang w:val="en-US" w:eastAsia="zh-CN" w:bidi="ar-SA"/>
        </w:rPr>
        <w:t>。加强行政复议队伍，健全行政复议审理机制，充分彰显行政复议公正高效优势</w:t>
      </w:r>
      <w:r>
        <w:rPr>
          <w:rFonts w:hint="eastAsia" w:ascii="仿宋_GB2312" w:hAnsi="仿宋_GB2312" w:eastAsia="仿宋_GB2312" w:cs="仿宋_GB2312"/>
          <w:color w:val="auto"/>
          <w:kern w:val="2"/>
          <w:sz w:val="32"/>
          <w:szCs w:val="32"/>
          <w:highlight w:val="none"/>
          <w:lang w:val="en-US" w:eastAsia="zh-CN" w:bidi="ar-SA"/>
        </w:rPr>
        <w:t>，发挥其</w:t>
      </w:r>
      <w:r>
        <w:rPr>
          <w:rFonts w:hint="default" w:ascii="仿宋_GB2312" w:hAnsi="仿宋_GB2312" w:eastAsia="仿宋_GB2312" w:cs="仿宋_GB2312"/>
          <w:color w:val="auto"/>
          <w:kern w:val="2"/>
          <w:sz w:val="32"/>
          <w:szCs w:val="32"/>
          <w:highlight w:val="none"/>
          <w:lang w:val="en-US" w:eastAsia="zh-CN" w:bidi="ar-SA"/>
        </w:rPr>
        <w:t>化解行政争议主渠道作用。</w:t>
      </w:r>
    </w:p>
    <w:p w14:paraId="17421214">
      <w:pPr>
        <w:keepNext w:val="0"/>
        <w:keepLines w:val="0"/>
        <w:pageBreakBefore w:val="0"/>
        <w:widowControl w:val="0"/>
        <w:wordWrap/>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DB734A-2D6B-49F2-8D32-809B82DFC6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A9CA72A-3FBF-4B49-8419-1BA0BFA1C792}"/>
  </w:font>
  <w:font w:name="仿宋">
    <w:panose1 w:val="02010609060101010101"/>
    <w:charset w:val="86"/>
    <w:family w:val="modern"/>
    <w:pitch w:val="default"/>
    <w:sig w:usb0="800002BF" w:usb1="38CF7CFA" w:usb2="00000016" w:usb3="00000000" w:csb0="00040001" w:csb1="00000000"/>
    <w:embedRegular r:id="rId3" w:fontKey="{21DD0681-90B9-4854-97CE-9D3C5E22614D}"/>
  </w:font>
  <w:font w:name="方正小标宋简体">
    <w:panose1 w:val="03000509000000000000"/>
    <w:charset w:val="86"/>
    <w:family w:val="auto"/>
    <w:pitch w:val="default"/>
    <w:sig w:usb0="00000001" w:usb1="080E0000" w:usb2="00000000" w:usb3="00000000" w:csb0="00040000" w:csb1="00000000"/>
    <w:embedRegular r:id="rId4" w:fontKey="{1DA79E93-E93B-40F7-BBD0-DF574143A6D4}"/>
  </w:font>
  <w:font w:name="楷体">
    <w:panose1 w:val="02010609060101010101"/>
    <w:charset w:val="86"/>
    <w:family w:val="auto"/>
    <w:pitch w:val="default"/>
    <w:sig w:usb0="800002BF" w:usb1="38CF7CFA" w:usb2="00000016" w:usb3="00000000" w:csb0="00040001" w:csb1="00000000"/>
    <w:embedRegular r:id="rId5" w:fontKey="{74E07EBB-3373-4BCD-93E6-D99D13C3EC2A}"/>
  </w:font>
  <w:font w:name="楷体_GB2312">
    <w:panose1 w:val="02010609030101010101"/>
    <w:charset w:val="86"/>
    <w:family w:val="auto"/>
    <w:pitch w:val="default"/>
    <w:sig w:usb0="00000001" w:usb1="080E0000" w:usb2="00000000" w:usb3="00000000" w:csb0="00040000" w:csb1="00000000"/>
    <w:embedRegular r:id="rId6" w:fontKey="{59BFF593-C552-477A-9B1B-54EA21E919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BFC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FB40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4FB40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OTdkMzI0MGU0YzE4YTE2NmFiZDUyZjE4ZmNmZGIifQ=="/>
  </w:docVars>
  <w:rsids>
    <w:rsidRoot w:val="1D0D3250"/>
    <w:rsid w:val="032C3F3E"/>
    <w:rsid w:val="037E6D6A"/>
    <w:rsid w:val="03CC445D"/>
    <w:rsid w:val="043A35D9"/>
    <w:rsid w:val="056E2A83"/>
    <w:rsid w:val="0707619D"/>
    <w:rsid w:val="075651B9"/>
    <w:rsid w:val="09F67193"/>
    <w:rsid w:val="0BDC31C7"/>
    <w:rsid w:val="0D4200A2"/>
    <w:rsid w:val="0E303356"/>
    <w:rsid w:val="0E701831"/>
    <w:rsid w:val="106D0892"/>
    <w:rsid w:val="10B87A0C"/>
    <w:rsid w:val="116800A0"/>
    <w:rsid w:val="12C23008"/>
    <w:rsid w:val="15802E15"/>
    <w:rsid w:val="15D849FF"/>
    <w:rsid w:val="16092E0B"/>
    <w:rsid w:val="161037A1"/>
    <w:rsid w:val="16111CE9"/>
    <w:rsid w:val="17C74BD0"/>
    <w:rsid w:val="18194181"/>
    <w:rsid w:val="19FC299E"/>
    <w:rsid w:val="1AD91A25"/>
    <w:rsid w:val="1C16002F"/>
    <w:rsid w:val="1CFF6D16"/>
    <w:rsid w:val="1D0D3250"/>
    <w:rsid w:val="1EB1403F"/>
    <w:rsid w:val="1ED76AE3"/>
    <w:rsid w:val="20592BE1"/>
    <w:rsid w:val="20C81CA0"/>
    <w:rsid w:val="24343749"/>
    <w:rsid w:val="251E4A7E"/>
    <w:rsid w:val="2682216C"/>
    <w:rsid w:val="27392E24"/>
    <w:rsid w:val="28AD3760"/>
    <w:rsid w:val="28DC615D"/>
    <w:rsid w:val="290B667C"/>
    <w:rsid w:val="2A790107"/>
    <w:rsid w:val="2BE315B0"/>
    <w:rsid w:val="2CD2740C"/>
    <w:rsid w:val="2D105F7D"/>
    <w:rsid w:val="2D192543"/>
    <w:rsid w:val="2EB67DFB"/>
    <w:rsid w:val="301243C7"/>
    <w:rsid w:val="30C43FD8"/>
    <w:rsid w:val="32024E86"/>
    <w:rsid w:val="32333CB0"/>
    <w:rsid w:val="3234700A"/>
    <w:rsid w:val="36210282"/>
    <w:rsid w:val="36861AD0"/>
    <w:rsid w:val="369018CB"/>
    <w:rsid w:val="381F7DA5"/>
    <w:rsid w:val="397C19CF"/>
    <w:rsid w:val="39C742BF"/>
    <w:rsid w:val="3B40257B"/>
    <w:rsid w:val="3D361E88"/>
    <w:rsid w:val="3F0D716F"/>
    <w:rsid w:val="3F2D1069"/>
    <w:rsid w:val="3F8A3EE2"/>
    <w:rsid w:val="40D906BF"/>
    <w:rsid w:val="420C1409"/>
    <w:rsid w:val="432307B8"/>
    <w:rsid w:val="43850656"/>
    <w:rsid w:val="46E576CE"/>
    <w:rsid w:val="47F40975"/>
    <w:rsid w:val="48736A63"/>
    <w:rsid w:val="498310FA"/>
    <w:rsid w:val="4AFA62A3"/>
    <w:rsid w:val="4B9A33CC"/>
    <w:rsid w:val="4CFB53CB"/>
    <w:rsid w:val="4DBD24C7"/>
    <w:rsid w:val="4E0D09E3"/>
    <w:rsid w:val="4F4907E1"/>
    <w:rsid w:val="4F8C6D65"/>
    <w:rsid w:val="50F72E6F"/>
    <w:rsid w:val="53F5098A"/>
    <w:rsid w:val="544F5754"/>
    <w:rsid w:val="56A1616C"/>
    <w:rsid w:val="578D53DB"/>
    <w:rsid w:val="57A51690"/>
    <w:rsid w:val="586C27AA"/>
    <w:rsid w:val="5A117165"/>
    <w:rsid w:val="5D83037A"/>
    <w:rsid w:val="5E0E2BEE"/>
    <w:rsid w:val="5E934044"/>
    <w:rsid w:val="5E9577F1"/>
    <w:rsid w:val="61E17D65"/>
    <w:rsid w:val="6227012A"/>
    <w:rsid w:val="68464DC5"/>
    <w:rsid w:val="6870151A"/>
    <w:rsid w:val="6A6E2AA9"/>
    <w:rsid w:val="6B8D2095"/>
    <w:rsid w:val="6D1C60F5"/>
    <w:rsid w:val="6D1E00BF"/>
    <w:rsid w:val="6E272BD7"/>
    <w:rsid w:val="6F887A72"/>
    <w:rsid w:val="7083055C"/>
    <w:rsid w:val="723F6B0D"/>
    <w:rsid w:val="7584459F"/>
    <w:rsid w:val="77625B1D"/>
    <w:rsid w:val="79E9396D"/>
    <w:rsid w:val="7BA2010D"/>
    <w:rsid w:val="7D3514FE"/>
    <w:rsid w:val="7E13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99"/>
    <w:pPr>
      <w:jc w:val="center"/>
    </w:pPr>
    <w:rPr>
      <w:rFonts w:ascii="仿宋_GB2312" w:eastAsia="仿宋_GB2312" w:cs="仿宋_GB2312"/>
      <w:sz w:val="34"/>
      <w:szCs w:val="34"/>
    </w:rPr>
  </w:style>
  <w:style w:type="paragraph" w:styleId="3">
    <w:name w:val="Normal Indent"/>
    <w:basedOn w:val="1"/>
    <w:qFormat/>
    <w:uiPriority w:val="0"/>
    <w:pPr>
      <w:ind w:firstLine="200" w:firstLineChars="200"/>
    </w:pPr>
    <w:rPr>
      <w:rFonts w:eastAsia="仿宋"/>
      <w:sz w:val="32"/>
    </w:rPr>
  </w:style>
  <w:style w:type="paragraph" w:styleId="4">
    <w:name w:val="Body Text Indent"/>
    <w:basedOn w:val="1"/>
    <w:next w:val="3"/>
    <w:unhideWhenUsed/>
    <w:qFormat/>
    <w:uiPriority w:val="99"/>
    <w:pPr>
      <w:ind w:firstLine="570"/>
    </w:pPr>
    <w:rPr>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autoRedefine/>
    <w:qFormat/>
    <w:uiPriority w:val="99"/>
    <w:pPr>
      <w:spacing w:after="120" w:line="480" w:lineRule="auto"/>
    </w:p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unhideWhenUsed/>
    <w:qFormat/>
    <w:uiPriority w:val="99"/>
    <w:pPr>
      <w:ind w:firstLine="960"/>
    </w:pPr>
  </w:style>
  <w:style w:type="character" w:styleId="12">
    <w:name w:val="Strong"/>
    <w:basedOn w:val="11"/>
    <w:autoRedefine/>
    <w:qFormat/>
    <w:uiPriority w:val="0"/>
    <w:rPr>
      <w:b/>
    </w:rPr>
  </w:style>
  <w:style w:type="paragraph" w:customStyle="1" w:styleId="13">
    <w:name w:val="BodyText2"/>
    <w:basedOn w:val="1"/>
    <w:qFormat/>
    <w:uiPriority w:val="0"/>
    <w:pPr>
      <w:spacing w:after="120" w:line="480" w:lineRule="auto"/>
      <w:jc w:val="both"/>
      <w:textAlignment w:val="baseline"/>
    </w:pPr>
    <w:rPr>
      <w:rFonts w:ascii="仿宋_GB2312" w:eastAsia="仿宋_GB2312" w:cs="Times New Roman"/>
      <w:kern w:val="2"/>
      <w:sz w:val="36"/>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ffbadbb1-9766-499d-ac02-713a1028dfa1</errorID>
      <errorWord>。</errorWord>
      <group>L1_AI</group>
      <groupName>深度校对</groupName>
      <ability>L2_AI_Grammar</ability>
      <abilityName>语法纠错</abilityName>
      <candidateList>
        <item>水平。</item>
      </candidateList>
      <explain/>
      <paraID>75565D2C</paraID>
      <start>164</start>
      <end>167</end>
      <status>modified</status>
      <modifiedWord>水平。</modifiedWord>
      <trackRevisions>false</trackRevisions>
    </reviewItem>
    <reviewItem>
      <errorID>33ca0013-2c8a-4fe2-a920-de14ed26fc60</errorID>
      <errorWord>，；</errorWord>
      <group>L1_Punc</group>
      <groupName>标点问题</groupName>
      <ability>L2_Punc</ability>
      <abilityName>标点符号检查</abilityName>
      <candidateList>
        <item>，</item>
      </candidateList>
      <explain/>
      <paraID>75565D2C</paraID>
      <start>217</start>
      <end>218</end>
      <status>modified</status>
      <modifiedWord>，</modifiedWord>
      <trackRevisions>false</trackRevisions>
    </reviewItem>
    <reviewItem>
      <errorID>f555a6c9-9c1d-4847-8d02-4387c5690c7d</errorID>
      <errorWord>抓住领导干部 “关键少数”</errorWord>
      <group>L1_Political</group>
      <groupName>政治性问题</groupName>
      <ability>L2_Keyword</ability>
      <abilityName>固定表述</abilityName>
      <candidateList>
        <item>抓住领导干部这个“关键少数”</item>
      </candidateList>
      <explain>词汇“抓住领导干部这个“关键少数””在特定场景下为固定表述形式，请确认此处的“抓住领导干部 “关键少数””是否存在不当。</explain>
      <paraID>14DD2D2B</paraID>
      <start>15</start>
      <end>29</end>
      <status>modified</status>
      <modifiedWord>抓住领导干部这个“关键少数”</modifiedWord>
      <trackRevisions>false</trackRevisions>
    </reviewItem>
    <reviewItem>
      <errorID>69296b8a-5205-4dbd-93e7-1f5a867f25c7</errorID>
      <errorWord>街</errorWord>
      <group>L1_Word</group>
      <groupName>字词问题</groupName>
      <ability>L2_Typo</ability>
      <abilityName>字词错误</abilityName>
      <candidateList>
        <item>街道</item>
      </candidateList>
      <explain/>
      <paraID>14DD2D2B</paraID>
      <start>114</start>
      <end>116</end>
      <status>modified</status>
      <modifiedWord>街道</modifiedWord>
      <trackRevisions>false</trackRevisions>
    </reviewItem>
    <reviewItem>
      <errorID>9a6e22df-d320-498f-877e-6b3a1fe5b908</errorID>
      <errorWord>企业</errorWord>
      <group>L1_AI</group>
      <groupName>深度校对</groupName>
      <ability>L2_AI_Punc</ability>
      <abilityName>标点纠错</abilityName>
      <candidateList>
        <item>、企业</item>
      </candidateList>
      <explain/>
      <paraID>14DD2D2B</paraID>
      <start>206</start>
      <end>209</end>
      <status>modified</status>
      <modifiedWord>、企业</modifiedWord>
      <trackRevisions>false</trackRevisions>
    </reviewItem>
    <reviewItem>
      <errorID>ba17d806-0e2a-4fde-8b9e-2819ab38bc9f</errorID>
      <errorWord>社区矫正法</errorWord>
      <group>L1_Knowledge</group>
      <groupName>知识性问题</groupName>
      <ability>L2_Knowledge</ability>
      <abilityName>其他知识</abilityName>
      <candidateList>
        <item>中华人民共和国社区矫正法</item>
      </candidateList>
      <explain>当前法律法规名称使用简称，请注意是否应当使用全称。</explain>
      <paraID>420D1919</paraID>
      <start>14</start>
      <end>26</end>
      <status>modified</status>
      <modifiedWord>中华人民共和国社区矫正法</modifiedWord>
      <trackRevisions>false</trackRevisions>
    </reviewItem>
    <reviewItem>
      <errorID>2e2f73c8-e64a-4901-b8c8-deb3e6b06814</errorID>
      <errorWord>禁毒开展</errorWord>
      <group>L1_AI</group>
      <groupName>深度校对</groupName>
      <ability>L2_AI_Word</ability>
      <abilityName>字词纠错</abilityName>
      <candidateList>
        <item>开展禁毒</item>
      </candidateList>
      <explain/>
      <paraID>420D1919</paraID>
      <start>185</start>
      <end>189</end>
      <status>modified</status>
      <modifiedWord>开展禁毒</modifiedWord>
      <trackRevisions>false</trackRevisions>
    </reviewItem>
    <reviewItem>
      <errorID>772b3358-fa16-4ee6-b716-8944f47ce0a7</errorID>
      <errorWord>“</errorWord>
      <group>L1_Punc</group>
      <groupName>标点问题</groupName>
      <ability>L2_Punc</ability>
      <abilityName>标点符号检查</abilityName>
      <candidateList/>
      <explain/>
      <paraID>420D1919</paraID>
      <start>259</start>
      <end>260</end>
      <status>ignored</status>
      <modifiedWord/>
      <trackRevisions>false</trackRevisions>
    </reviewItem>
    <reviewItem>
      <errorID>97c43bec-ceae-4aa7-b125-1d7a8576dd69</errorID>
      <errorWord> </errorWord>
      <group>L1_AI</group>
      <groupName>深度校对</groupName>
      <ability>L2_AI_Punc</ability>
      <abilityName>标点纠错</abilityName>
      <candidateList>
        <item>·</item>
      </candidateList>
      <explain/>
      <paraID>420D1919</paraID>
      <start>261</start>
      <end>262</end>
      <status>ignored</status>
      <modifiedWord/>
      <trackRevisions>false</trackRevisions>
    </reviewItem>
    <reviewItem>
      <errorID>bf00e137-4a44-413f-b530-9a205d43ffa6</errorID>
      <errorWord>国际禁毒日</errorWord>
      <group>L1_AI</group>
      <groupName>深度校对</groupName>
      <ability>L2_AI_Punc</ability>
      <abilityName>标点纠错</abilityName>
      <candidateList>
        <item>”国际禁毒日</item>
      </candidateList>
      <explain/>
      <paraID>420D1919</paraID>
      <start>264</start>
      <end>270</end>
      <status>modified</status>
      <modifiedWord>”国际禁毒日</modifiedWord>
      <trackRevisions>false</trackRevisions>
    </reviewItem>
    <reviewItem>
      <errorID>bf1e1df0-8d47-420f-b5fd-d8e41e03f5ce</errorID>
      <errorWord>接收的</errorWord>
      <group>L1_Word</group>
      <groupName>字词问题</groupName>
      <ability>L2_Typo</ability>
      <abilityName>字词错误</abilityName>
      <candidateList>
        <item>接收</item>
      </candidateList>
      <explain>〈动〉❶收受：～来稿｜～无线电信号。❷根据法令把机构、财产等拿过来：～逆产。❸接纳：～新会员。</explain>
      <paraID>420D1919</paraID>
      <start>411</start>
      <end>413</end>
      <status>modified</status>
      <modifiedWord>接收</modifiedWord>
      <trackRevisions>false</trackRevisions>
    </reviewItem>
    <reviewItem>
      <errorID>2007160f-5c03-4373-b205-7f2ad7c5e978</errorID>
      <errorWord>加强</errorWord>
      <group>L1_Grammar</group>
      <groupName>语法问题</groupName>
      <ability>L2_Grammar</ability>
      <abilityName>语法错误</abilityName>
      <candidateList>
        <item>加大</item>
      </candidateList>
      <explain>“加强～力度”搭配不当，建议修改为“加大～力度”。</explain>
      <paraID> 5DB692A</paraID>
      <start>2</start>
      <end>4</end>
      <status>modified</status>
      <modifiedWord>加大</modifiedWord>
      <trackRevisions>false</trackRevisions>
    </reviewItem>
    <reviewItem>
      <errorID>8c143de6-5a19-44ad-b40a-27a54b99e8d9</errorID>
      <errorWord>加强</errorWord>
      <group>L1_Grammar</group>
      <groupName>语法问题</groupName>
      <ability>L2_Grammar</ability>
      <abilityName>语法错误</abilityName>
      <candidateList>
        <item>加大</item>
      </candidateList>
      <explain>“加强～力度”搭配不当，建议修改为“加大～力度”。</explain>
      <paraID> 5DB692A</paraID>
      <start>178</start>
      <end>180</end>
      <status>modified</status>
      <modifiedWord>加大</modifiedWord>
      <trackRevisions>false</trackRevisions>
    </reviewItem>
    <reviewItem>
      <errorID>7bae8205-67ad-46ae-bae6-6d8dc74e00d2</errorID>
      <errorWord>加强</errorWord>
      <group>L1_Grammar</group>
      <groupName>语法问题</groupName>
      <ability>L2_Grammar</ability>
      <abilityName>语法错误</abilityName>
      <candidateList>
        <item>加大</item>
      </candidateList>
      <explain>“加强～力度”搭配不当，建议修改为“加大～力度”。</explain>
      <paraID> 5DB692A</paraID>
      <start>266</start>
      <end>268</end>
      <status>modified</status>
      <modifiedWord>加大</modifiedWord>
      <trackRevisions>false</trackRevisions>
    </reviewItem>
    <reviewItem>
      <errorID>0d653cc2-0754-4ed0-a782-f98ec4a06c2d</errorID>
      <errorWord>尽快</errorWord>
      <group>L1_AI</group>
      <groupName>深度校对</groupName>
      <ability>L2_AI_Word</ability>
      <abilityName>字词纠错</abilityName>
      <candidateList>
        <item>则快</item>
      </candidateList>
      <explain/>
      <paraID> 5DB692A</paraID>
      <start>327</start>
      <end>329</end>
      <status>modified</status>
      <modifiedWord>则快</modifiedWord>
      <trackRevisions>false</trackRevisions>
    </reviewItem>
    <reviewItem>
      <errorID>94619cc0-b18f-4587-8d85-f4ce7a792e87</errorID>
      <errorWord>，</errorWord>
      <group>L1_AI</group>
      <groupName>深度校对</groupName>
      <ability>L2_AI_Punc</ability>
      <abilityName>标点纠错</abilityName>
      <candidateList>
        <item>、</item>
      </candidateList>
      <explain/>
      <paraID> 5DB692A</paraID>
      <start>391</start>
      <end>392</end>
      <status>modified</status>
      <modifiedWord>、</modifiedWord>
      <trackRevisions>false</trackRevisions>
    </reviewItem>
    <reviewItem>
      <errorID>52116059-69cf-428d-8f65-63f5bb01a66d</errorID>
      <errorWord>共</errorWord>
      <group>L1_AI</group>
      <groupName>深度校对</groupName>
      <ability>L2_AI_Punc</ability>
      <abilityName>标点纠错</abilityName>
      <candidateList>
        <item>，共</item>
      </candidateList>
      <explain/>
      <paraID> 5DB692A</paraID>
      <start>414</start>
      <end>416</end>
      <status>modified</status>
      <modifiedWord>，共</modifiedWord>
      <trackRevisions>false</trackRevisions>
    </reviewItem>
    <reviewItem>
      <errorID>6155156b-d6a9-47f2-bc45-cda2915147ce</errorID>
      <errorWord>移交到</errorWord>
      <group>L1_Word</group>
      <groupName>字词问题</groupName>
      <ability>L2_Typo</ability>
      <abilityName>字词错误</abilityName>
      <candidateList>
        <item>移交</item>
      </candidateList>
      <explain/>
      <paraID> 5DB692A</paraID>
      <start>561</start>
      <end>564</end>
      <status>ignored</status>
      <modifiedWord/>
      <trackRevisions>false</trackRevisions>
    </reviewItem>
    <reviewItem>
      <errorID>73d8c0bb-0a62-4c67-92e7-f937abe89381</errorID>
      <errorWord>增强</errorWord>
      <group>L1_AI</group>
      <groupName>深度校对</groupName>
      <ability>L2_AI_Word</ability>
      <abilityName>字词纠错</abilityName>
      <candidateList>
        <item>夯实</item>
      </candidateList>
      <explain/>
      <paraID> 206C982</paraID>
      <start>42</start>
      <end>44</end>
      <status>ignored</status>
      <modifiedWord/>
      <trackRevisions>false</trackRevisions>
    </reviewItem>
    <reviewItem>
      <errorID>c0f2b332-8db8-41f3-92a3-3733dae126ad</errorID>
      <errorWord>司法所</errorWord>
      <group>L1_Word</group>
      <groupName>字词问题</groupName>
      <ability>L2_Typo</ability>
      <abilityName>字词错误</abilityName>
      <candidateList>
        <item>司法</item>
      </candidateList>
      <explain/>
      <paraID>2AA12E3F</paraID>
      <start>4</start>
      <end>6</end>
      <status>modified</status>
      <modifiedWord>司法</modifiedWord>
      <trackRevisions>false</trackRevisions>
    </reviewItem>
    <reviewItem>
      <errorID>6c3654fb-29d1-4dc6-83ee-d64729885394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2AA12E3F</paraID>
      <start>71</start>
      <end>73</end>
      <status>modified</status>
      <modifiedWord>》《</modifiedWord>
      <trackRevisions>false</trackRevisions>
    </reviewItem>
    <reviewItem>
      <errorID>7e82d4a7-90e9-43c4-80d6-14334cacd1c0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5EE15A22</paraID>
      <start>56</start>
      <end>57</end>
      <status>modified</status>
      <modifiedWord>地</modifiedWord>
      <trackRevisions>false</trackRevisions>
    </reviewItem>
    <reviewItem>
      <errorID>cff1b9fa-da78-44a0-aaf6-1101a8926e7b</errorID>
      <errorWord>行动工作建设</errorWord>
      <group>L1_AI</group>
      <groupName>深度校对</groupName>
      <ability>L2_AI_Grammar</ability>
      <abilityName>语法纠错</abilityName>
      <candidateList>
        <item>行动</item>
      </candidateList>
      <explain/>
      <paraID>56BAED01</paraID>
      <start>10</start>
      <end>12</end>
      <status>modified</status>
      <modifiedWord>行动</modifiedWord>
      <trackRevisions>false</trackRevisions>
    </reviewItem>
    <reviewItem>
      <errorID>d5eaec25-88f8-441f-a2e4-51346087703e</errorID>
      <errorWord>化解</errorWord>
      <group>L1_AI</group>
      <groupName>深度校对</groupName>
      <ability>L2_AI_Grammar</ability>
      <abilityName>语法纠错</abilityName>
      <candidateList>
        <item>，发挥化解</item>
      </candidateList>
      <explain/>
      <paraID>56BAED01</paraID>
      <start>57</start>
      <end>59</end>
      <status>ignored</status>
      <modifiedWord/>
      <trackRevisions>false</trackRevisions>
    </reviewItem>
    <reviewItem>
      <errorID>43b923f8-277d-4c81-bbcf-812a221725ab</errorID>
      <errorWord>职能效果</errorWord>
      <group>L1_AI</group>
      <groupName>深度校对</groupName>
      <ability>L2_AI_Word</ability>
      <abilityName>字词纠错</abilityName>
      <candidateList>
        <item>职能作用</item>
      </candidateList>
      <explain/>
      <paraID>56BAED01</paraID>
      <start>63</start>
      <end>67</end>
      <status>modified</status>
      <modifiedWord>职能作用</modifiedWord>
      <trackRevisions>false</trackRevisions>
    </reviewItem>
    <reviewItem>
      <errorID>234cacf4-c180-4b8d-aaf1-f1a45cafffe8</errorID>
      <errorWord>和</errorWord>
      <group>L1_AI</group>
      <groupName>深度校对</groupName>
      <ability>L2_AI_Grammar</ability>
      <abilityName>语法纠错</abilityName>
      <candidateList>
        <item>，发挥其</item>
      </candidateList>
      <explain/>
      <paraID>56BAED01</paraID>
      <start>102</start>
      <end>106</end>
      <status>modified</status>
      <modifiedWord>，发挥其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9194c0-2eea-41a0-8c42-3aafef6a2a0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3205</Words>
  <Characters>3320</Characters>
  <Lines>0</Lines>
  <Paragraphs>0</Paragraphs>
  <TotalTime>6</TotalTime>
  <ScaleCrop>false</ScaleCrop>
  <LinksUpToDate>false</LinksUpToDate>
  <CharactersWithSpaces>3326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2022-01-09T10:00:00Z</dcterms:created>
  <dc:creator>安然</dc:creator>
  <cp:lastModifiedBy>王也维</cp:lastModifiedBy>
  <cp:lastPrinted>2023-07-20T05:40:00Z</cp:lastPrinted>
  <dcterms:modified xsi:type="dcterms:W3CDTF">2026-01-30T05:56:54Z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CCC9761BD076437DAAC96F4C0BE33F84_13</vt:lpwstr>
  </property>
  <property fmtid="{D5CDD505-2E9C-101B-9397-08002B2CF9AE}" pid="4" name="KSOTemplateDocerSaveRecord">
    <vt:lpwstr>eyJoZGlkIjoiNjVhOTEyMTBmNjgyNjhlMGFlYmMwMTYyNzI2ZWY2ZGUiLCJ1c2VySWQiOiI1MjI0Njk1NDQifQ==</vt:lpwstr>
  </property>
</Properties>
</file>