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702BD7">
      <w:pPr>
        <w:widowControl w:val="0"/>
        <w:wordWrap/>
        <w:adjustRightInd/>
        <w:snapToGrid/>
        <w:spacing w:line="584"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梨树县商务局</w:t>
      </w:r>
    </w:p>
    <w:p w14:paraId="3C7A2EF5">
      <w:pPr>
        <w:widowControl w:val="0"/>
        <w:wordWrap/>
        <w:adjustRightInd/>
        <w:snapToGrid/>
        <w:spacing w:line="584" w:lineRule="exact"/>
        <w:jc w:val="center"/>
        <w:rPr>
          <w:rFonts w:hint="eastAsia" w:ascii="方正小标宋简体" w:hAnsi="方正小标宋简体" w:eastAsia="方正小标宋简体" w:cs="方正小标宋简体"/>
          <w:b w:val="0"/>
          <w:bCs w:val="0"/>
          <w:color w:val="000000"/>
          <w:sz w:val="44"/>
          <w:szCs w:val="44"/>
          <w:lang w:val="en-US" w:eastAsia="zh-CN"/>
        </w:rPr>
      </w:pPr>
      <w:r>
        <w:rPr>
          <w:rFonts w:hint="eastAsia" w:ascii="方正小标宋简体" w:hAnsi="方正小标宋简体" w:eastAsia="方正小标宋简体" w:cs="方正小标宋简体"/>
          <w:b w:val="0"/>
          <w:bCs w:val="0"/>
          <w:color w:val="000000"/>
          <w:sz w:val="44"/>
          <w:szCs w:val="44"/>
          <w:lang w:val="en-US" w:eastAsia="zh-CN"/>
        </w:rPr>
        <w:t>关于2025年度法治政府建设情况的报告</w:t>
      </w:r>
    </w:p>
    <w:p w14:paraId="39370D21">
      <w:pPr>
        <w:pStyle w:val="4"/>
        <w:widowControl w:val="0"/>
        <w:wordWrap/>
        <w:adjustRightInd/>
        <w:snapToGrid/>
        <w:spacing w:after="0" w:line="584" w:lineRule="exact"/>
        <w:rPr>
          <w:rFonts w:hint="eastAsia"/>
          <w:color w:val="000000"/>
          <w:lang w:val="en-US" w:eastAsia="zh-CN"/>
        </w:rPr>
      </w:pPr>
    </w:p>
    <w:p w14:paraId="022650B4">
      <w:pPr>
        <w:widowControl w:val="0"/>
        <w:wordWrap/>
        <w:adjustRightInd/>
        <w:snapToGrid/>
        <w:spacing w:before="0" w:after="0" w:line="540" w:lineRule="exact"/>
        <w:ind w:right="0"/>
        <w:outlineLvl w:val="9"/>
        <w:rPr>
          <w:rFonts w:hint="eastAsia" w:ascii="仿宋" w:hAnsi="仿宋" w:eastAsia="仿宋" w:cs="仿宋"/>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w:t>
      </w:r>
      <w:r>
        <w:rPr>
          <w:rFonts w:hint="eastAsia" w:ascii="仿宋_GB2312" w:hAnsi="仿宋_GB2312" w:eastAsia="仿宋_GB2312" w:cs="仿宋_GB2312"/>
          <w:color w:val="000000"/>
          <w:sz w:val="32"/>
          <w:szCs w:val="32"/>
        </w:rPr>
        <w:t>202</w:t>
      </w:r>
      <w:r>
        <w:rPr>
          <w:rFonts w:hint="eastAsia" w:ascii="仿宋_GB2312" w:hAnsi="仿宋_GB2312" w:eastAsia="仿宋_GB2312" w:cs="仿宋_GB2312"/>
          <w:color w:val="000000"/>
          <w:sz w:val="32"/>
          <w:szCs w:val="32"/>
          <w:lang w:val="en-US" w:eastAsia="zh-CN"/>
        </w:rPr>
        <w:t>5</w:t>
      </w:r>
      <w:r>
        <w:rPr>
          <w:rFonts w:hint="eastAsia" w:ascii="仿宋_GB2312" w:hAnsi="仿宋_GB2312" w:eastAsia="仿宋_GB2312" w:cs="仿宋_GB2312"/>
          <w:color w:val="000000"/>
          <w:sz w:val="32"/>
          <w:szCs w:val="32"/>
        </w:rPr>
        <w:t>年</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按照</w:t>
      </w:r>
      <w:r>
        <w:rPr>
          <w:rFonts w:hint="eastAsia" w:ascii="仿宋" w:hAnsi="仿宋" w:eastAsia="仿宋" w:cs="仿宋"/>
          <w:color w:val="000000"/>
          <w:sz w:val="32"/>
          <w:szCs w:val="32"/>
          <w:lang w:val="en-US" w:eastAsia="zh-CN"/>
        </w:rPr>
        <w:t>依法治县相关文件</w:t>
      </w:r>
      <w:r>
        <w:rPr>
          <w:rFonts w:hint="eastAsia" w:ascii="仿宋" w:hAnsi="仿宋" w:eastAsia="仿宋" w:cs="仿宋"/>
          <w:color w:val="000000"/>
          <w:sz w:val="32"/>
          <w:szCs w:val="32"/>
          <w:lang w:val="en-US"/>
        </w:rPr>
        <w:t>要求,我局坚持推进依法决策、依法行政，</w:t>
      </w:r>
      <w:r>
        <w:rPr>
          <w:rFonts w:hint="eastAsia" w:ascii="仿宋" w:hAnsi="仿宋" w:eastAsia="仿宋" w:cs="仿宋"/>
          <w:color w:val="000000"/>
          <w:sz w:val="32"/>
          <w:szCs w:val="32"/>
          <w:lang w:val="en-US" w:eastAsia="zh-CN"/>
        </w:rPr>
        <w:t>全面履行部门职责，严格规范行政权力运行，依法行政工作持续推进，法治商务建设深入开展，取得了一系列积极成效。现将具体工作报告如下：</w:t>
      </w:r>
    </w:p>
    <w:p w14:paraId="1F316DC5">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eastAsia="zh-CN"/>
        </w:rPr>
        <w:t>一、2025年法治政府建设基本情况</w:t>
      </w:r>
    </w:p>
    <w:p w14:paraId="076BA76D">
      <w:pPr>
        <w:widowControl w:val="0"/>
        <w:wordWrap/>
        <w:adjustRightInd/>
        <w:snapToGrid/>
        <w:spacing w:before="0" w:after="0" w:line="540" w:lineRule="exact"/>
        <w:ind w:left="0" w:leftChars="0" w:right="0"/>
        <w:outlineLvl w:val="9"/>
        <w:rPr>
          <w:rFonts w:hint="eastAsia"/>
          <w:b/>
          <w:bCs/>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eastAsia="zh-CN"/>
        </w:rPr>
        <w:t>（一）</w:t>
      </w:r>
      <w:r>
        <w:rPr>
          <w:rFonts w:hint="eastAsia" w:ascii="楷体" w:hAnsi="楷体" w:eastAsia="楷体" w:cs="楷体"/>
          <w:b/>
          <w:bCs/>
          <w:color w:val="000000"/>
          <w:sz w:val="32"/>
          <w:szCs w:val="32"/>
          <w:lang w:val="en-US"/>
        </w:rPr>
        <w:t>加强组织领导，全面推进法治建设</w:t>
      </w:r>
    </w:p>
    <w:p w14:paraId="3D4CA812">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rPr>
        <w:t>严格落实主要领导作为全面推进法治建设第一责任人，将法治建设纳入全局年度工作计划；加强对局法治政府建设的组织领导，将</w:t>
      </w:r>
      <w:r>
        <w:rPr>
          <w:rFonts w:hint="eastAsia" w:ascii="仿宋" w:hAnsi="仿宋" w:eastAsia="仿宋" w:cs="仿宋"/>
          <w:color w:val="000000"/>
          <w:sz w:val="32"/>
          <w:szCs w:val="32"/>
          <w:lang w:val="en-US" w:eastAsia="zh-CN"/>
        </w:rPr>
        <w:t>习近平法治思想、</w:t>
      </w:r>
      <w:r>
        <w:rPr>
          <w:rFonts w:hint="eastAsia" w:ascii="仿宋" w:hAnsi="仿宋" w:eastAsia="仿宋" w:cs="仿宋"/>
          <w:color w:val="000000"/>
          <w:sz w:val="32"/>
          <w:szCs w:val="32"/>
          <w:lang w:val="en-US"/>
        </w:rPr>
        <w:t>党中央关于法治建设的重大决策部署</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宪法和民法典纳入中心组理论学习、支部学习内容；通过局党组会、班子会研究解决法治政府建设有关重大问题；严格执行重大行政决策法定程序，依法制定规范性文件；健全法律顾问制度；全面推进政务公开；结合我局职能深入开展</w:t>
      </w:r>
      <w:r>
        <w:rPr>
          <w:rFonts w:hint="eastAsia" w:ascii="仿宋" w:hAnsi="仿宋" w:eastAsia="仿宋" w:cs="仿宋"/>
          <w:color w:val="000000"/>
          <w:sz w:val="32"/>
          <w:szCs w:val="32"/>
          <w:lang w:val="en-US" w:eastAsia="zh-CN"/>
        </w:rPr>
        <w:t>商务领域政策法规、</w:t>
      </w:r>
      <w:r>
        <w:rPr>
          <w:rFonts w:hint="eastAsia" w:ascii="仿宋" w:hAnsi="仿宋" w:eastAsia="仿宋" w:cs="仿宋"/>
          <w:color w:val="000000"/>
          <w:sz w:val="32"/>
          <w:szCs w:val="32"/>
          <w:lang w:val="en-US"/>
        </w:rPr>
        <w:t>招商引资政策法规、</w:t>
      </w:r>
      <w:r>
        <w:rPr>
          <w:rFonts w:hint="eastAsia" w:ascii="仿宋" w:hAnsi="仿宋" w:eastAsia="仿宋" w:cs="仿宋"/>
          <w:color w:val="000000"/>
          <w:sz w:val="32"/>
          <w:szCs w:val="32"/>
          <w:lang w:val="en-US" w:eastAsia="zh-CN"/>
        </w:rPr>
        <w:t>粮食流通管理</w:t>
      </w:r>
      <w:r>
        <w:rPr>
          <w:rFonts w:hint="eastAsia" w:ascii="仿宋" w:hAnsi="仿宋" w:eastAsia="仿宋" w:cs="仿宋"/>
          <w:color w:val="000000"/>
          <w:sz w:val="32"/>
          <w:szCs w:val="32"/>
          <w:lang w:val="en-US"/>
        </w:rPr>
        <w:t>的宣传教育，推动法治营商环境建设。</w:t>
      </w:r>
    </w:p>
    <w:p w14:paraId="35857BDE">
      <w:pPr>
        <w:widowControl w:val="0"/>
        <w:wordWrap/>
        <w:adjustRightInd/>
        <w:snapToGrid/>
        <w:spacing w:before="0" w:after="0" w:line="540" w:lineRule="exact"/>
        <w:ind w:left="0" w:leftChars="0" w:right="0"/>
        <w:outlineLvl w:val="9"/>
        <w:rPr>
          <w:rFonts w:hint="eastAsia" w:ascii="楷体" w:hAnsi="楷体" w:eastAsia="楷体" w:cs="楷体"/>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eastAsia="zh-CN"/>
        </w:rPr>
        <w:t>（二）</w:t>
      </w:r>
      <w:r>
        <w:rPr>
          <w:rFonts w:hint="eastAsia" w:ascii="楷体" w:hAnsi="楷体" w:eastAsia="楷体" w:cs="楷体"/>
          <w:b/>
          <w:bCs/>
          <w:color w:val="000000"/>
          <w:sz w:val="32"/>
          <w:szCs w:val="32"/>
          <w:lang w:val="en-US"/>
        </w:rPr>
        <w:t>组织干部职工学法用法，增强依法履职能力</w:t>
      </w:r>
    </w:p>
    <w:p w14:paraId="3AF4BE7A">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1.</w:t>
      </w:r>
      <w:r>
        <w:rPr>
          <w:rFonts w:hint="eastAsia" w:ascii="仿宋" w:hAnsi="仿宋" w:eastAsia="仿宋" w:cs="仿宋"/>
          <w:b/>
          <w:bCs/>
          <w:color w:val="000000"/>
          <w:sz w:val="32"/>
          <w:szCs w:val="32"/>
          <w:lang w:val="en-US"/>
        </w:rPr>
        <w:t>领导干部带头学法，增强依法决策、依法履职能力。</w:t>
      </w:r>
      <w:r>
        <w:rPr>
          <w:rFonts w:hint="eastAsia" w:ascii="仿宋" w:hAnsi="仿宋" w:eastAsia="仿宋" w:cs="仿宋"/>
          <w:color w:val="000000"/>
          <w:sz w:val="32"/>
          <w:szCs w:val="32"/>
          <w:lang w:val="en-US"/>
        </w:rPr>
        <w:t>局党组坚持理论中心组学法和领导干部自学相结合。组织局党组成员和党员干部、</w:t>
      </w:r>
      <w:r>
        <w:rPr>
          <w:rFonts w:hint="eastAsia" w:ascii="仿宋" w:hAnsi="仿宋" w:eastAsia="仿宋" w:cs="仿宋"/>
          <w:color w:val="000000"/>
          <w:sz w:val="32"/>
          <w:szCs w:val="32"/>
          <w:lang w:val="en-US" w:eastAsia="zh-CN"/>
        </w:rPr>
        <w:t>科室</w:t>
      </w:r>
      <w:r>
        <w:rPr>
          <w:rFonts w:hint="eastAsia" w:ascii="仿宋" w:hAnsi="仿宋" w:eastAsia="仿宋" w:cs="仿宋"/>
          <w:color w:val="000000"/>
          <w:sz w:val="32"/>
          <w:szCs w:val="32"/>
          <w:lang w:val="en-US"/>
        </w:rPr>
        <w:t>负责人观看廉政警示教育片，以案释法；组织中心组理论学习，系统地学习了《中华人民共和国民法典》</w:t>
      </w:r>
      <w:r>
        <w:rPr>
          <w:rFonts w:hint="eastAsia" w:ascii="仿宋" w:hAnsi="仿宋" w:eastAsia="仿宋" w:cs="仿宋"/>
          <w:color w:val="000000"/>
          <w:sz w:val="32"/>
          <w:szCs w:val="32"/>
          <w:lang w:val="en-US" w:eastAsia="zh-CN"/>
        </w:rPr>
        <w:t>《宪法》</w:t>
      </w:r>
      <w:r>
        <w:rPr>
          <w:rFonts w:hint="eastAsia" w:ascii="仿宋" w:hAnsi="仿宋" w:eastAsia="仿宋" w:cs="仿宋"/>
          <w:color w:val="000000"/>
          <w:sz w:val="32"/>
          <w:szCs w:val="32"/>
          <w:lang w:val="en-US"/>
        </w:rPr>
        <w:t>《习近平谈治国理政》等，提高领导干部学法、守法、用法意识，增强依法决策、依法履职能力。</w:t>
      </w:r>
    </w:p>
    <w:p w14:paraId="5F762672">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eastAsia="zh-CN"/>
        </w:rPr>
        <w:t xml:space="preserve">    </w:t>
      </w:r>
      <w:r>
        <w:rPr>
          <w:rFonts w:hint="eastAsia" w:ascii="仿宋" w:hAnsi="仿宋" w:eastAsia="仿宋" w:cs="仿宋"/>
          <w:b/>
          <w:bCs/>
          <w:color w:val="000000"/>
          <w:sz w:val="32"/>
          <w:szCs w:val="32"/>
          <w:lang w:val="en-US" w:eastAsia="zh-CN"/>
        </w:rPr>
        <w:t>2.</w:t>
      </w:r>
      <w:r>
        <w:rPr>
          <w:rFonts w:hint="eastAsia" w:ascii="仿宋" w:hAnsi="仿宋" w:eastAsia="仿宋" w:cs="仿宋"/>
          <w:b/>
          <w:bCs/>
          <w:color w:val="000000"/>
          <w:sz w:val="32"/>
          <w:szCs w:val="32"/>
          <w:lang w:val="en-US"/>
        </w:rPr>
        <w:t>积极开展全员普法，推动民法典实施。</w:t>
      </w:r>
      <w:r>
        <w:rPr>
          <w:rFonts w:hint="eastAsia" w:ascii="仿宋" w:hAnsi="仿宋" w:eastAsia="仿宋" w:cs="仿宋"/>
          <w:b w:val="0"/>
          <w:bCs w:val="0"/>
          <w:color w:val="000000"/>
          <w:sz w:val="32"/>
          <w:szCs w:val="32"/>
          <w:lang w:val="en-US" w:eastAsia="zh-CN"/>
        </w:rPr>
        <w:t>商务局积极开展“美好生活 民法典相伴”主题宣传活动。</w:t>
      </w:r>
      <w:r>
        <w:rPr>
          <w:rFonts w:hint="eastAsia" w:ascii="仿宋" w:hAnsi="仿宋" w:eastAsia="仿宋" w:cs="仿宋"/>
          <w:color w:val="000000"/>
          <w:sz w:val="32"/>
          <w:szCs w:val="32"/>
          <w:lang w:val="en-US"/>
        </w:rPr>
        <w:t>组织</w:t>
      </w:r>
      <w:r>
        <w:rPr>
          <w:rFonts w:hint="eastAsia" w:ascii="仿宋" w:hAnsi="仿宋" w:eastAsia="仿宋" w:cs="仿宋"/>
          <w:color w:val="000000"/>
          <w:sz w:val="32"/>
          <w:szCs w:val="32"/>
          <w:lang w:val="en-US" w:eastAsia="zh-CN"/>
        </w:rPr>
        <w:t>机关干部集中学习《民法典》，</w:t>
      </w:r>
      <w:r>
        <w:rPr>
          <w:rFonts w:hint="eastAsia" w:ascii="仿宋" w:hAnsi="仿宋" w:eastAsia="仿宋" w:cs="仿宋"/>
          <w:color w:val="000000"/>
          <w:sz w:val="32"/>
          <w:szCs w:val="32"/>
          <w:lang w:val="en-US"/>
        </w:rPr>
        <w:t>帮助干部职工提高运用民法典维护人民权益、化解矛盾纠纷、促进社会和谐稳定的能力和水平。</w:t>
      </w:r>
    </w:p>
    <w:p w14:paraId="10612C6C">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b/>
          <w:bCs/>
          <w:color w:val="000000"/>
          <w:sz w:val="32"/>
          <w:szCs w:val="32"/>
          <w:lang w:val="en-US" w:eastAsia="zh-CN"/>
        </w:rPr>
        <w:t xml:space="preserve">    3.</w:t>
      </w:r>
      <w:r>
        <w:rPr>
          <w:rFonts w:hint="eastAsia" w:ascii="仿宋" w:hAnsi="仿宋" w:eastAsia="仿宋" w:cs="仿宋"/>
          <w:b/>
          <w:bCs/>
          <w:color w:val="000000"/>
          <w:sz w:val="32"/>
          <w:szCs w:val="32"/>
          <w:lang w:val="en-US"/>
        </w:rPr>
        <w:t>严格决策程序，确保依法依规推进商务工作。</w:t>
      </w:r>
      <w:r>
        <w:rPr>
          <w:rFonts w:hint="eastAsia" w:ascii="仿宋" w:hAnsi="仿宋" w:eastAsia="仿宋" w:cs="仿宋"/>
          <w:b/>
          <w:bCs/>
          <w:color w:val="000000"/>
          <w:sz w:val="32"/>
          <w:szCs w:val="32"/>
          <w:lang w:val="en-US" w:eastAsia="zh-CN"/>
        </w:rPr>
        <w:t>一是</w:t>
      </w:r>
      <w:r>
        <w:rPr>
          <w:rFonts w:hint="eastAsia" w:ascii="仿宋" w:hAnsi="仿宋" w:eastAsia="仿宋" w:cs="仿宋"/>
          <w:color w:val="000000"/>
          <w:sz w:val="32"/>
          <w:szCs w:val="32"/>
          <w:lang w:val="en-US"/>
        </w:rPr>
        <w:t>按制度办事，依法依规推进商务工作。用制度规范行政决策行为</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凡是重大事项都经过党组会讨论决定。规范性文件按时报备，招商引资重大项目</w:t>
      </w:r>
      <w:r>
        <w:rPr>
          <w:rFonts w:hint="eastAsia" w:ascii="仿宋" w:hAnsi="仿宋" w:eastAsia="仿宋" w:cs="仿宋"/>
          <w:color w:val="000000"/>
          <w:sz w:val="32"/>
          <w:szCs w:val="32"/>
          <w:lang w:val="en-US" w:eastAsia="zh-CN"/>
        </w:rPr>
        <w:t>决策</w:t>
      </w:r>
      <w:r>
        <w:rPr>
          <w:rFonts w:hint="eastAsia" w:ascii="仿宋" w:hAnsi="仿宋" w:eastAsia="仿宋" w:cs="仿宋"/>
          <w:color w:val="000000"/>
          <w:sz w:val="32"/>
          <w:szCs w:val="32"/>
          <w:lang w:val="en-US"/>
        </w:rPr>
        <w:t>全部上</w:t>
      </w:r>
      <w:r>
        <w:rPr>
          <w:rFonts w:hint="eastAsia" w:ascii="仿宋" w:hAnsi="仿宋" w:eastAsia="仿宋" w:cs="仿宋"/>
          <w:color w:val="000000"/>
          <w:sz w:val="32"/>
          <w:szCs w:val="32"/>
          <w:lang w:val="en-US" w:eastAsia="zh-CN"/>
        </w:rPr>
        <w:t>县政</w:t>
      </w:r>
      <w:r>
        <w:rPr>
          <w:rFonts w:hint="eastAsia" w:ascii="仿宋" w:hAnsi="仿宋" w:eastAsia="仿宋" w:cs="仿宋"/>
          <w:color w:val="000000"/>
          <w:sz w:val="32"/>
          <w:szCs w:val="32"/>
          <w:lang w:val="en-US"/>
        </w:rPr>
        <w:t>府常委会。</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lang w:val="en-US"/>
        </w:rPr>
        <w:t>聘请法律顾问为我局规范性文件审查、招商引资合同方面提供法律咨询服务，防范和控制法律风险</w:t>
      </w:r>
      <w:r>
        <w:rPr>
          <w:rFonts w:hint="eastAsia" w:ascii="仿宋" w:hAnsi="仿宋" w:eastAsia="仿宋" w:cs="仿宋"/>
          <w:color w:val="000000"/>
          <w:sz w:val="32"/>
          <w:szCs w:val="32"/>
          <w:lang w:val="en-US" w:eastAsia="zh-CN"/>
        </w:rPr>
        <w:t>。</w:t>
      </w:r>
      <w:r>
        <w:rPr>
          <w:rFonts w:hint="eastAsia" w:ascii="仿宋" w:hAnsi="仿宋" w:eastAsia="仿宋" w:cs="仿宋"/>
          <w:b/>
          <w:bCs/>
          <w:color w:val="000000"/>
          <w:sz w:val="32"/>
          <w:szCs w:val="32"/>
          <w:lang w:val="en-US" w:eastAsia="zh-CN"/>
        </w:rPr>
        <w:t>三是</w:t>
      </w:r>
      <w:r>
        <w:rPr>
          <w:rFonts w:hint="eastAsia" w:ascii="仿宋" w:hAnsi="仿宋" w:eastAsia="仿宋" w:cs="仿宋"/>
          <w:color w:val="000000"/>
          <w:sz w:val="32"/>
          <w:szCs w:val="32"/>
          <w:lang w:val="en-US"/>
        </w:rPr>
        <w:t>完善依法行政决策</w:t>
      </w:r>
      <w:r>
        <w:rPr>
          <w:rFonts w:hint="eastAsia" w:ascii="仿宋" w:hAnsi="仿宋" w:eastAsia="仿宋" w:cs="仿宋"/>
          <w:color w:val="000000"/>
          <w:sz w:val="32"/>
          <w:szCs w:val="32"/>
          <w:lang w:val="en-US" w:eastAsia="zh-CN"/>
        </w:rPr>
        <w:t>，年初</w:t>
      </w:r>
      <w:r>
        <w:rPr>
          <w:rFonts w:hint="eastAsia" w:ascii="仿宋" w:hAnsi="仿宋" w:eastAsia="仿宋" w:cs="仿宋"/>
          <w:color w:val="000000"/>
          <w:sz w:val="32"/>
          <w:szCs w:val="32"/>
          <w:lang w:val="en-US"/>
        </w:rPr>
        <w:t>制定了</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商务局“双随机一公开”</w:t>
      </w:r>
      <w:r>
        <w:rPr>
          <w:rFonts w:hint="eastAsia" w:ascii="仿宋" w:hAnsi="仿宋" w:eastAsia="仿宋" w:cs="仿宋"/>
          <w:color w:val="000000"/>
          <w:sz w:val="32"/>
          <w:szCs w:val="32"/>
          <w:lang w:val="en-US" w:eastAsia="zh-CN"/>
        </w:rPr>
        <w:t>抽查</w:t>
      </w:r>
      <w:r>
        <w:rPr>
          <w:rFonts w:hint="eastAsia" w:ascii="仿宋" w:hAnsi="仿宋" w:eastAsia="仿宋" w:cs="仿宋"/>
          <w:color w:val="000000"/>
          <w:sz w:val="32"/>
          <w:szCs w:val="32"/>
          <w:lang w:val="en-US"/>
        </w:rPr>
        <w:t>工作</w:t>
      </w:r>
      <w:r>
        <w:rPr>
          <w:rFonts w:hint="eastAsia" w:ascii="仿宋" w:hAnsi="仿宋" w:eastAsia="仿宋" w:cs="仿宋"/>
          <w:color w:val="000000"/>
          <w:sz w:val="32"/>
          <w:szCs w:val="32"/>
          <w:lang w:val="en-US" w:eastAsia="zh-CN"/>
        </w:rPr>
        <w:t>计划》</w:t>
      </w:r>
      <w:r>
        <w:rPr>
          <w:rFonts w:hint="eastAsia" w:ascii="仿宋" w:hAnsi="仿宋" w:eastAsia="仿宋" w:cs="仿宋"/>
          <w:color w:val="000000"/>
          <w:sz w:val="32"/>
          <w:szCs w:val="32"/>
          <w:lang w:val="en-US"/>
        </w:rPr>
        <w:t>,致力于创造良好的诚信经营环境。</w:t>
      </w:r>
    </w:p>
    <w:p w14:paraId="7B9E9C9E">
      <w:pPr>
        <w:widowControl w:val="0"/>
        <w:wordWrap/>
        <w:adjustRightInd/>
        <w:snapToGrid/>
        <w:spacing w:before="0" w:after="0" w:line="540" w:lineRule="exact"/>
        <w:ind w:left="0" w:leftChars="0" w:right="0" w:firstLine="643" w:firstLineChars="200"/>
        <w:outlineLvl w:val="9"/>
        <w:rPr>
          <w:rFonts w:hint="eastAsia" w:ascii="仿宋" w:hAnsi="仿宋" w:eastAsia="仿宋" w:cs="仿宋"/>
          <w:color w:val="000000"/>
          <w:sz w:val="32"/>
          <w:szCs w:val="32"/>
          <w:lang w:val="en-US"/>
        </w:rPr>
      </w:pPr>
      <w:r>
        <w:rPr>
          <w:rFonts w:hint="eastAsia" w:ascii="仿宋" w:hAnsi="仿宋" w:eastAsia="仿宋" w:cs="仿宋"/>
          <w:b/>
          <w:bCs/>
          <w:color w:val="000000"/>
          <w:sz w:val="32"/>
          <w:szCs w:val="32"/>
          <w:lang w:val="en-US" w:eastAsia="zh-CN"/>
        </w:rPr>
        <w:t>4.</w:t>
      </w:r>
      <w:r>
        <w:rPr>
          <w:rFonts w:hint="eastAsia" w:ascii="仿宋" w:hAnsi="仿宋" w:eastAsia="仿宋" w:cs="仿宋"/>
          <w:b/>
          <w:bCs/>
          <w:color w:val="000000"/>
          <w:sz w:val="32"/>
          <w:szCs w:val="32"/>
          <w:lang w:val="en-US"/>
        </w:rPr>
        <w:t>紧密结合工作职能，广泛开展社会普法。</w:t>
      </w:r>
      <w:r>
        <w:rPr>
          <w:rFonts w:hint="eastAsia" w:ascii="仿宋" w:hAnsi="仿宋" w:eastAsia="仿宋" w:cs="仿宋"/>
          <w:color w:val="000000"/>
          <w:sz w:val="32"/>
          <w:szCs w:val="32"/>
          <w:lang w:val="en-US"/>
        </w:rPr>
        <w:t>充分利用</w:t>
      </w:r>
      <w:r>
        <w:rPr>
          <w:rFonts w:hint="eastAsia" w:ascii="仿宋" w:hAnsi="仿宋" w:eastAsia="仿宋" w:cs="仿宋"/>
          <w:color w:val="000000"/>
          <w:sz w:val="32"/>
          <w:szCs w:val="32"/>
          <w:lang w:val="en-US" w:eastAsia="zh-CN"/>
        </w:rPr>
        <w:t>微信</w:t>
      </w:r>
      <w:r>
        <w:rPr>
          <w:rFonts w:hint="eastAsia" w:ascii="仿宋" w:hAnsi="仿宋" w:eastAsia="仿宋" w:cs="仿宋"/>
          <w:color w:val="000000"/>
          <w:sz w:val="32"/>
          <w:szCs w:val="32"/>
          <w:lang w:val="en-US"/>
        </w:rPr>
        <w:t>工作群开展宣传，快捷地指导帮助企业了解政策、用好政策，加快各项优惠扶持政策落地见效，切实减轻企业负担，支持全</w:t>
      </w:r>
      <w:r>
        <w:rPr>
          <w:rFonts w:hint="eastAsia" w:ascii="仿宋" w:hAnsi="仿宋" w:eastAsia="仿宋" w:cs="仿宋"/>
          <w:color w:val="000000"/>
          <w:sz w:val="32"/>
          <w:szCs w:val="32"/>
          <w:lang w:val="en-US" w:eastAsia="zh-CN"/>
        </w:rPr>
        <w:t>县</w:t>
      </w:r>
      <w:r>
        <w:rPr>
          <w:rFonts w:hint="eastAsia" w:ascii="仿宋" w:hAnsi="仿宋" w:eastAsia="仿宋" w:cs="仿宋"/>
          <w:color w:val="000000"/>
          <w:sz w:val="32"/>
          <w:szCs w:val="32"/>
          <w:lang w:val="en-US"/>
        </w:rPr>
        <w:t>企业平稳健康发展。</w:t>
      </w:r>
      <w:r>
        <w:rPr>
          <w:rFonts w:hint="eastAsia" w:ascii="仿宋" w:hAnsi="仿宋" w:eastAsia="仿宋" w:cs="仿宋"/>
          <w:color w:val="000000"/>
          <w:sz w:val="32"/>
          <w:szCs w:val="32"/>
          <w:lang w:val="en-US" w:eastAsia="zh-CN"/>
        </w:rPr>
        <w:t>结合“国家安全教育日”“网络安全宣传周”“民法典”等宣传工作，</w:t>
      </w:r>
      <w:r>
        <w:rPr>
          <w:rFonts w:hint="eastAsia" w:ascii="仿宋" w:hAnsi="仿宋" w:eastAsia="仿宋" w:cs="仿宋"/>
          <w:color w:val="000000"/>
          <w:sz w:val="32"/>
          <w:szCs w:val="32"/>
          <w:lang w:val="en-US"/>
        </w:rPr>
        <w:t>进行</w:t>
      </w:r>
      <w:r>
        <w:rPr>
          <w:rFonts w:hint="eastAsia" w:ascii="仿宋" w:hAnsi="仿宋" w:eastAsia="仿宋" w:cs="仿宋"/>
          <w:color w:val="000000"/>
          <w:sz w:val="32"/>
          <w:szCs w:val="32"/>
          <w:lang w:val="en-US" w:eastAsia="zh-CN"/>
        </w:rPr>
        <w:t>线上线下的</w:t>
      </w:r>
      <w:r>
        <w:rPr>
          <w:rFonts w:hint="eastAsia" w:ascii="仿宋" w:hAnsi="仿宋" w:eastAsia="仿宋" w:cs="仿宋"/>
          <w:color w:val="000000"/>
          <w:sz w:val="32"/>
          <w:szCs w:val="32"/>
          <w:lang w:val="en-US"/>
        </w:rPr>
        <w:t>宣传活动。在现场设立</w:t>
      </w:r>
      <w:r>
        <w:rPr>
          <w:rFonts w:hint="eastAsia" w:ascii="仿宋" w:hAnsi="仿宋" w:eastAsia="仿宋" w:cs="仿宋"/>
          <w:color w:val="000000"/>
          <w:sz w:val="32"/>
          <w:szCs w:val="32"/>
          <w:lang w:val="en-US" w:eastAsia="zh-CN"/>
        </w:rPr>
        <w:t>宣传板</w:t>
      </w:r>
      <w:r>
        <w:rPr>
          <w:rFonts w:hint="eastAsia" w:ascii="仿宋" w:hAnsi="仿宋" w:eastAsia="仿宋" w:cs="仿宋"/>
          <w:color w:val="000000"/>
          <w:sz w:val="32"/>
          <w:szCs w:val="32"/>
          <w:lang w:val="en-US"/>
        </w:rPr>
        <w:t>、</w:t>
      </w:r>
      <w:r>
        <w:rPr>
          <w:rFonts w:hint="eastAsia" w:ascii="仿宋" w:hAnsi="仿宋" w:eastAsia="仿宋" w:cs="仿宋"/>
          <w:color w:val="000000"/>
          <w:sz w:val="32"/>
          <w:szCs w:val="32"/>
          <w:lang w:val="en-US" w:eastAsia="zh-CN"/>
        </w:rPr>
        <w:t>宣传条幅、</w:t>
      </w:r>
      <w:r>
        <w:rPr>
          <w:rFonts w:hint="eastAsia" w:ascii="仿宋" w:hAnsi="仿宋" w:eastAsia="仿宋" w:cs="仿宋"/>
          <w:color w:val="000000"/>
          <w:sz w:val="32"/>
          <w:szCs w:val="32"/>
          <w:lang w:val="en-US"/>
        </w:rPr>
        <w:t>发放宣传资料等形式向过往群众</w:t>
      </w:r>
      <w:r>
        <w:rPr>
          <w:rFonts w:hint="eastAsia" w:ascii="仿宋" w:hAnsi="仿宋" w:eastAsia="仿宋" w:cs="仿宋"/>
          <w:color w:val="000000"/>
          <w:sz w:val="32"/>
          <w:szCs w:val="32"/>
          <w:lang w:val="en-US" w:eastAsia="zh-CN"/>
        </w:rPr>
        <w:t>普及</w:t>
      </w:r>
      <w:r>
        <w:rPr>
          <w:rFonts w:hint="eastAsia" w:ascii="仿宋" w:hAnsi="仿宋" w:eastAsia="仿宋" w:cs="仿宋"/>
          <w:color w:val="000000"/>
          <w:sz w:val="32"/>
          <w:szCs w:val="32"/>
          <w:lang w:val="en-US"/>
        </w:rPr>
        <w:t>法律</w:t>
      </w:r>
      <w:r>
        <w:rPr>
          <w:rFonts w:hint="eastAsia" w:ascii="仿宋" w:hAnsi="仿宋" w:eastAsia="仿宋" w:cs="仿宋"/>
          <w:color w:val="000000"/>
          <w:sz w:val="32"/>
          <w:szCs w:val="32"/>
          <w:lang w:val="en-US" w:eastAsia="zh-CN"/>
        </w:rPr>
        <w:t>知识。</w:t>
      </w:r>
      <w:r>
        <w:rPr>
          <w:rFonts w:hint="eastAsia" w:ascii="仿宋" w:hAnsi="仿宋" w:eastAsia="仿宋" w:cs="仿宋"/>
          <w:color w:val="000000"/>
          <w:sz w:val="32"/>
          <w:szCs w:val="32"/>
          <w:lang w:val="en-US"/>
        </w:rPr>
        <w:t>提高了广大群众知法、学法、守法、用法的意识，为法治政府创造更好的社会环境。</w:t>
      </w:r>
    </w:p>
    <w:p w14:paraId="1E7F4859">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rPr>
        <w:t>二、</w:t>
      </w:r>
      <w:r>
        <w:rPr>
          <w:rFonts w:hint="eastAsia" w:ascii="黑体" w:hAnsi="黑体" w:eastAsia="黑体" w:cs="黑体"/>
          <w:b/>
          <w:bCs/>
          <w:color w:val="000000"/>
          <w:sz w:val="32"/>
          <w:szCs w:val="32"/>
          <w:lang w:val="en-US" w:eastAsia="zh-CN"/>
        </w:rPr>
        <w:t>存在的问题和不足</w:t>
      </w:r>
    </w:p>
    <w:p w14:paraId="68FA63AA">
      <w:pPr>
        <w:widowControl w:val="0"/>
        <w:wordWrap/>
        <w:autoSpaceDN w:val="0"/>
        <w:adjustRightInd/>
        <w:snapToGrid/>
        <w:spacing w:before="0" w:after="0" w:line="584" w:lineRule="exact"/>
        <w:ind w:left="0" w:leftChars="0" w:right="0" w:firstLine="640" w:firstLineChars="200"/>
        <w:jc w:val="both"/>
        <w:outlineLvl w:val="9"/>
        <w:rPr>
          <w:rFonts w:hint="eastAsia" w:ascii="仿宋" w:hAnsi="仿宋" w:eastAsia="仿宋" w:cs="仿宋"/>
          <w:color w:val="000000"/>
          <w:sz w:val="32"/>
          <w:szCs w:val="32"/>
          <w:lang w:val="en-US"/>
        </w:rPr>
      </w:pPr>
      <w:r>
        <w:rPr>
          <w:rFonts w:hint="eastAsia" w:ascii="仿宋" w:hAnsi="仿宋" w:eastAsia="仿宋" w:cs="仿宋"/>
          <w:b w:val="0"/>
          <w:i w:val="0"/>
          <w:color w:val="000000"/>
          <w:sz w:val="32"/>
          <w:szCs w:val="32"/>
          <w:shd w:val="clear" w:color="auto" w:fill="FFFFFF"/>
        </w:rPr>
        <w:t>推进法治政府建设工作取得了一些成绩和进步，但仍存在一些问题与不足</w:t>
      </w:r>
      <w:r>
        <w:rPr>
          <w:rFonts w:hint="eastAsia" w:ascii="仿宋" w:hAnsi="仿宋" w:eastAsia="仿宋" w:cs="仿宋"/>
          <w:b w:val="0"/>
          <w:i w:val="0"/>
          <w:color w:val="000000"/>
          <w:sz w:val="32"/>
          <w:szCs w:val="32"/>
          <w:shd w:val="clear" w:color="auto" w:fill="FFFFFF"/>
          <w:lang w:eastAsia="zh-CN"/>
        </w:rPr>
        <w:t>。法</w:t>
      </w:r>
      <w:r>
        <w:rPr>
          <w:rFonts w:hint="eastAsia" w:ascii="仿宋" w:hAnsi="仿宋" w:eastAsia="仿宋" w:cs="仿宋"/>
          <w:b w:val="0"/>
          <w:i w:val="0"/>
          <w:color w:val="000000"/>
          <w:sz w:val="32"/>
          <w:szCs w:val="32"/>
          <w:shd w:val="clear" w:color="auto" w:fill="FFFFFF"/>
        </w:rPr>
        <w:t>治理论学习深度</w:t>
      </w:r>
      <w:r>
        <w:rPr>
          <w:rFonts w:hint="eastAsia" w:ascii="仿宋" w:hAnsi="仿宋" w:eastAsia="仿宋" w:cs="仿宋"/>
          <w:b w:val="0"/>
          <w:i w:val="0"/>
          <w:color w:val="000000"/>
          <w:sz w:val="32"/>
          <w:szCs w:val="32"/>
          <w:shd w:val="clear" w:color="auto" w:fill="FFFFFF"/>
          <w:lang w:eastAsia="zh-CN"/>
        </w:rPr>
        <w:t>、</w:t>
      </w:r>
      <w:r>
        <w:rPr>
          <w:rFonts w:hint="eastAsia" w:ascii="仿宋" w:hAnsi="仿宋" w:eastAsia="仿宋" w:cs="仿宋"/>
          <w:b w:val="0"/>
          <w:i w:val="0"/>
          <w:color w:val="000000"/>
          <w:sz w:val="32"/>
          <w:szCs w:val="32"/>
          <w:u w:val="none"/>
        </w:rPr>
        <w:t>广度不够，</w:t>
      </w:r>
      <w:r>
        <w:rPr>
          <w:rFonts w:hint="eastAsia" w:ascii="仿宋" w:hAnsi="仿宋" w:eastAsia="仿宋" w:cs="仿宋"/>
          <w:color w:val="000000"/>
          <w:sz w:val="32"/>
          <w:szCs w:val="32"/>
          <w:lang w:val="en-US"/>
        </w:rPr>
        <w:t>法治意识和依法行政能力有待提高</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依法行政的观念比较薄弱，常表现出个人意志大于法治精神，在依法行政工作中常常体现出靠主观、靠经验作决定。</w:t>
      </w:r>
    </w:p>
    <w:p w14:paraId="54670EAA">
      <w:pPr>
        <w:widowControl w:val="0"/>
        <w:wordWrap/>
        <w:adjustRightInd/>
        <w:snapToGrid/>
        <w:spacing w:before="0" w:after="0" w:line="540" w:lineRule="exact"/>
        <w:ind w:left="0" w:leftChars="0" w:right="0" w:firstLine="640" w:firstLineChars="200"/>
        <w:outlineLvl w:val="9"/>
        <w:rPr>
          <w:rFonts w:hint="eastAsia" w:ascii="黑体" w:hAnsi="黑体" w:eastAsia="黑体" w:cs="黑体"/>
          <w:b w:val="0"/>
          <w:bCs w:val="0"/>
          <w:color w:val="000000"/>
          <w:sz w:val="32"/>
          <w:szCs w:val="32"/>
          <w:lang w:val="en-US"/>
        </w:rPr>
      </w:pPr>
      <w:r>
        <w:rPr>
          <w:rFonts w:hint="eastAsia" w:ascii="黑体" w:hAnsi="黑体" w:eastAsia="黑体" w:cs="黑体"/>
          <w:b w:val="0"/>
          <w:bCs w:val="0"/>
          <w:color w:val="000000"/>
          <w:sz w:val="32"/>
          <w:szCs w:val="32"/>
          <w:lang w:val="en-US"/>
        </w:rPr>
        <w:t>三、党政主要负责人履行推进法治建设第一责任人职责</w:t>
      </w:r>
    </w:p>
    <w:p w14:paraId="4129EDF1">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全面推进我局法治建设工作,切实做好局长做为主要负责人履行推进法治建设第一责任人职责及法治政府建设:</w:t>
      </w:r>
    </w:p>
    <w:p w14:paraId="187C4B67">
      <w:pPr>
        <w:widowControl w:val="0"/>
        <w:wordWrap/>
        <w:adjustRightInd/>
        <w:snapToGrid/>
        <w:spacing w:before="0" w:after="0" w:line="540" w:lineRule="exact"/>
        <w:ind w:left="0" w:leftChars="0" w:right="0"/>
        <w:outlineLvl w:val="9"/>
        <w:rPr>
          <w:rFonts w:hint="eastAsia" w:ascii="楷体" w:hAnsi="楷体" w:eastAsia="楷体" w:cs="楷体"/>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rPr>
        <w:t>（一）党政主要负责人履行推进法治建设第一责任人职责</w:t>
      </w:r>
    </w:p>
    <w:p w14:paraId="6DDEB6C0">
      <w:pPr>
        <w:widowControl w:val="0"/>
        <w:wordWrap/>
        <w:adjustRightInd/>
        <w:snapToGrid/>
        <w:spacing w:before="0" w:after="0" w:line="540" w:lineRule="exact"/>
        <w:ind w:left="0" w:leftChars="0" w:right="0"/>
        <w:outlineLvl w:val="9"/>
        <w:rPr>
          <w:rFonts w:hint="eastAsia" w:ascii="仿宋" w:hAnsi="仿宋" w:eastAsia="仿宋" w:cs="仿宋"/>
          <w:b w:val="0"/>
          <w:bCs w:val="0"/>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1.积极贯彻落实法治建设精神。对于习近平总书记全面依法治国新理念、新思想、新战略和中央</w:t>
      </w:r>
      <w:r>
        <w:rPr>
          <w:rFonts w:hint="eastAsia" w:ascii="仿宋" w:hAnsi="仿宋" w:eastAsia="仿宋" w:cs="仿宋"/>
          <w:b w:val="0"/>
          <w:bCs w:val="0"/>
          <w:color w:val="000000"/>
          <w:sz w:val="32"/>
          <w:szCs w:val="32"/>
          <w:lang w:val="en-US" w:eastAsia="zh-CN"/>
        </w:rPr>
        <w:t>全面</w:t>
      </w:r>
      <w:r>
        <w:rPr>
          <w:rFonts w:hint="eastAsia" w:ascii="仿宋" w:hAnsi="仿宋" w:eastAsia="仿宋" w:cs="仿宋"/>
          <w:b w:val="0"/>
          <w:bCs w:val="0"/>
          <w:color w:val="000000"/>
          <w:sz w:val="32"/>
          <w:szCs w:val="32"/>
          <w:lang w:val="en-US"/>
        </w:rPr>
        <w:t>依法治国委员</w:t>
      </w:r>
      <w:r>
        <w:rPr>
          <w:rFonts w:hint="eastAsia" w:ascii="仿宋" w:hAnsi="仿宋" w:eastAsia="仿宋" w:cs="仿宋"/>
          <w:b w:val="0"/>
          <w:bCs w:val="0"/>
          <w:color w:val="000000"/>
          <w:sz w:val="32"/>
          <w:szCs w:val="32"/>
          <w:lang w:val="en-US" w:eastAsia="zh-CN"/>
        </w:rPr>
        <w:t>会</w:t>
      </w:r>
      <w:bookmarkStart w:id="0" w:name="_GoBack"/>
      <w:bookmarkEnd w:id="0"/>
      <w:r>
        <w:rPr>
          <w:rFonts w:hint="eastAsia" w:ascii="仿宋" w:hAnsi="仿宋" w:eastAsia="仿宋" w:cs="仿宋"/>
          <w:b w:val="0"/>
          <w:bCs w:val="0"/>
          <w:color w:val="000000"/>
          <w:sz w:val="32"/>
          <w:szCs w:val="32"/>
          <w:lang w:val="en-US"/>
        </w:rPr>
        <w:t>会议精神在党组会议和干部职工会议进行宣讲,要求干部职工将相关精神切实掌握</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在平时工作中落实贯彻。</w:t>
      </w:r>
    </w:p>
    <w:p w14:paraId="2E57995F">
      <w:pPr>
        <w:widowControl w:val="0"/>
        <w:wordWrap/>
        <w:adjustRightInd/>
        <w:snapToGrid/>
        <w:spacing w:before="0" w:after="0" w:line="540" w:lineRule="exact"/>
        <w:ind w:left="0" w:leftChars="0" w:right="0"/>
        <w:outlineLvl w:val="9"/>
        <w:rPr>
          <w:rFonts w:hint="eastAsia" w:ascii="仿宋" w:hAnsi="仿宋" w:eastAsia="仿宋" w:cs="仿宋"/>
          <w:b w:val="0"/>
          <w:bCs w:val="0"/>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2.贯彻落实第一责任人职责相关规定。坚持全面从严治党、依规治党,加强了党内法规制度建设</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对于党内法规制度坚决贯彻执行，做到亲手抓法治建设工作。主要负责人对法治政府建设的有关重大问题第一时间召开会议进行研究</w:t>
      </w:r>
      <w:r>
        <w:rPr>
          <w:rFonts w:hint="eastAsia" w:ascii="仿宋" w:hAnsi="仿宋" w:eastAsia="仿宋" w:cs="仿宋"/>
          <w:b w:val="0"/>
          <w:bCs w:val="0"/>
          <w:color w:val="000000"/>
          <w:sz w:val="32"/>
          <w:szCs w:val="32"/>
          <w:lang w:val="en-US" w:eastAsia="zh-CN"/>
        </w:rPr>
        <w:t>，</w:t>
      </w:r>
      <w:r>
        <w:rPr>
          <w:rFonts w:hint="eastAsia" w:ascii="仿宋" w:hAnsi="仿宋" w:eastAsia="仿宋" w:cs="仿宋"/>
          <w:b w:val="0"/>
          <w:bCs w:val="0"/>
          <w:color w:val="000000"/>
          <w:sz w:val="32"/>
          <w:szCs w:val="32"/>
          <w:lang w:val="en-US"/>
        </w:rPr>
        <w:t>为推进法治建设提供了保障和条件。</w:t>
      </w:r>
    </w:p>
    <w:p w14:paraId="4C2C418B">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b w:val="0"/>
          <w:bCs w:val="0"/>
          <w:color w:val="000000"/>
          <w:sz w:val="32"/>
          <w:szCs w:val="32"/>
          <w:lang w:val="en-US" w:eastAsia="zh-CN"/>
        </w:rPr>
        <w:t xml:space="preserve">    </w:t>
      </w:r>
      <w:r>
        <w:rPr>
          <w:rFonts w:hint="eastAsia" w:ascii="仿宋" w:hAnsi="仿宋" w:eastAsia="仿宋" w:cs="仿宋"/>
          <w:b w:val="0"/>
          <w:bCs w:val="0"/>
          <w:color w:val="000000"/>
          <w:sz w:val="32"/>
          <w:szCs w:val="32"/>
          <w:lang w:val="en-US"/>
        </w:rPr>
        <w:t>3.主要负责人在本领域具体工作中认真履行推进法治建设职责的情况。将法治</w:t>
      </w:r>
      <w:r>
        <w:rPr>
          <w:rFonts w:hint="eastAsia" w:ascii="仿宋" w:hAnsi="仿宋" w:eastAsia="仿宋" w:cs="仿宋"/>
          <w:color w:val="000000"/>
          <w:sz w:val="32"/>
          <w:szCs w:val="32"/>
          <w:lang w:val="en-US"/>
        </w:rPr>
        <w:t>建设列入了局工作规划和年度工作计划。</w:t>
      </w:r>
    </w:p>
    <w:p w14:paraId="6DCA448B">
      <w:pPr>
        <w:widowControl w:val="0"/>
        <w:wordWrap/>
        <w:adjustRightInd/>
        <w:snapToGrid/>
        <w:spacing w:before="0" w:after="0" w:line="540" w:lineRule="exact"/>
        <w:ind w:left="0" w:leftChars="0" w:right="0"/>
        <w:outlineLvl w:val="9"/>
        <w:rPr>
          <w:rFonts w:hint="eastAsia"/>
          <w:color w:val="000000"/>
          <w:sz w:val="32"/>
          <w:szCs w:val="32"/>
          <w:lang w:val="en-US"/>
        </w:rPr>
      </w:pPr>
      <w:r>
        <w:rPr>
          <w:rFonts w:hint="eastAsia"/>
          <w:color w:val="000000"/>
          <w:sz w:val="32"/>
          <w:szCs w:val="32"/>
          <w:lang w:val="en-US" w:eastAsia="zh-CN"/>
        </w:rPr>
        <w:t xml:space="preserve">   </w:t>
      </w:r>
      <w:r>
        <w:rPr>
          <w:rFonts w:hint="eastAsia" w:ascii="楷体" w:hAnsi="楷体" w:eastAsia="楷体" w:cs="楷体"/>
          <w:b/>
          <w:bCs/>
          <w:color w:val="000000"/>
          <w:sz w:val="32"/>
          <w:szCs w:val="32"/>
          <w:lang w:val="en-US"/>
        </w:rPr>
        <w:t>（二）法治政府建设推进情况</w:t>
      </w:r>
    </w:p>
    <w:p w14:paraId="585C0922">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color w:val="000000"/>
          <w:sz w:val="32"/>
          <w:szCs w:val="32"/>
          <w:lang w:val="en-US" w:eastAsia="zh-CN"/>
        </w:rPr>
        <w:t xml:space="preserve">    </w:t>
      </w:r>
      <w:r>
        <w:rPr>
          <w:rFonts w:hint="eastAsia" w:ascii="仿宋" w:hAnsi="仿宋" w:eastAsia="仿宋" w:cs="仿宋"/>
          <w:color w:val="000000"/>
          <w:sz w:val="32"/>
          <w:szCs w:val="32"/>
          <w:lang w:val="en-US"/>
        </w:rPr>
        <w:t>1.依法全面履职服务保障企业发展情况。我局严格执行行政决策程序规定</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lang w:val="en-US"/>
        </w:rPr>
        <w:t>行政决策事项均经过党组会议研究讨论决</w:t>
      </w:r>
      <w:r>
        <w:rPr>
          <w:rFonts w:hint="eastAsia" w:ascii="仿宋" w:hAnsi="仿宋" w:eastAsia="仿宋" w:cs="仿宋"/>
          <w:color w:val="000000"/>
          <w:sz w:val="32"/>
          <w:szCs w:val="32"/>
          <w:lang w:val="en-US"/>
        </w:rPr>
        <w:t>定。聘请法律顾问</w:t>
      </w:r>
      <w:r>
        <w:rPr>
          <w:rFonts w:hint="eastAsia" w:ascii="仿宋" w:hAnsi="仿宋" w:eastAsia="仿宋" w:cs="仿宋"/>
          <w:color w:val="000000"/>
          <w:sz w:val="32"/>
          <w:szCs w:val="32"/>
          <w:lang w:val="en-US" w:eastAsia="zh-CN"/>
        </w:rPr>
        <w:t>，</w:t>
      </w:r>
      <w:r>
        <w:rPr>
          <w:rFonts w:hint="eastAsia" w:ascii="仿宋" w:hAnsi="仿宋" w:eastAsia="仿宋" w:cs="仿宋"/>
          <w:color w:val="000000"/>
          <w:sz w:val="32"/>
          <w:szCs w:val="32"/>
          <w:lang w:val="en-US"/>
        </w:rPr>
        <w:t>做到依法决策、民主决策、科学决策。</w:t>
      </w:r>
    </w:p>
    <w:p w14:paraId="1B61001B">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2.依法化解社会矛盾情况。我局坚持完善矛盾纠纷排查化解和调处制度,坚持完善信访接待制度,进一步减少矛盾纠纷。</w:t>
      </w:r>
    </w:p>
    <w:p w14:paraId="2330C6A0">
      <w:pPr>
        <w:widowControl w:val="0"/>
        <w:wordWrap/>
        <w:adjustRightInd/>
        <w:snapToGrid/>
        <w:spacing w:before="0" w:after="0" w:line="540" w:lineRule="exact"/>
        <w:ind w:left="0" w:leftChars="0" w:right="0" w:firstLine="643" w:firstLineChars="200"/>
        <w:outlineLvl w:val="9"/>
        <w:rPr>
          <w:rFonts w:hint="eastAsia" w:ascii="楷体" w:hAnsi="楷体" w:eastAsia="楷体" w:cs="楷体"/>
          <w:b/>
          <w:bCs/>
          <w:color w:val="000000"/>
          <w:sz w:val="32"/>
          <w:szCs w:val="32"/>
          <w:lang w:val="en-US"/>
        </w:rPr>
      </w:pPr>
      <w:r>
        <w:rPr>
          <w:rFonts w:hint="eastAsia" w:ascii="楷体" w:hAnsi="楷体" w:eastAsia="楷体" w:cs="楷体"/>
          <w:b/>
          <w:bCs/>
          <w:color w:val="000000"/>
          <w:sz w:val="32"/>
          <w:szCs w:val="32"/>
          <w:lang w:val="en-US" w:eastAsia="zh-CN"/>
        </w:rPr>
        <w:t>（</w:t>
      </w:r>
      <w:r>
        <w:rPr>
          <w:rFonts w:hint="eastAsia" w:ascii="楷体" w:hAnsi="楷体" w:eastAsia="楷体" w:cs="楷体"/>
          <w:b/>
          <w:bCs/>
          <w:color w:val="000000"/>
          <w:sz w:val="32"/>
          <w:szCs w:val="32"/>
          <w:lang w:val="en-US"/>
        </w:rPr>
        <w:t>三）推动责任落实</w:t>
      </w:r>
    </w:p>
    <w:p w14:paraId="5A2EE623">
      <w:pPr>
        <w:widowControl w:val="0"/>
        <w:wordWrap/>
        <w:adjustRightInd/>
        <w:snapToGrid/>
        <w:spacing w:before="0" w:after="0" w:line="540" w:lineRule="exact"/>
        <w:ind w:left="0" w:leftChars="0" w:right="0"/>
        <w:outlineLvl w:val="9"/>
        <w:rPr>
          <w:rFonts w:hint="eastAsia" w:ascii="仿宋" w:hAnsi="仿宋" w:eastAsia="仿宋"/>
          <w:color w:val="000000"/>
          <w:sz w:val="32"/>
          <w:szCs w:val="32"/>
          <w:lang w:val="en-US" w:eastAsia="zh-CN"/>
        </w:rPr>
      </w:pPr>
      <w:r>
        <w:rPr>
          <w:rFonts w:hint="eastAsia"/>
          <w:color w:val="000000"/>
          <w:sz w:val="32"/>
          <w:szCs w:val="32"/>
          <w:lang w:val="en-US" w:eastAsia="zh-CN"/>
        </w:rPr>
        <w:t xml:space="preserve">    </w:t>
      </w:r>
      <w:r>
        <w:rPr>
          <w:rFonts w:hint="eastAsia" w:ascii="仿宋" w:hAnsi="仿宋" w:eastAsia="仿宋"/>
          <w:color w:val="000000"/>
          <w:sz w:val="32"/>
          <w:szCs w:val="32"/>
          <w:lang w:val="en-US" w:eastAsia="zh-CN"/>
        </w:rPr>
        <w:t>严格落实《中华人民共和国民法典》学习宣传工作，坚持做到干部职工工作有标尺、有依据，企业职工知法懂法支持工作。</w:t>
      </w:r>
    </w:p>
    <w:p w14:paraId="153657AA">
      <w:pPr>
        <w:widowControl w:val="0"/>
        <w:wordWrap/>
        <w:adjustRightInd/>
        <w:snapToGrid/>
        <w:spacing w:before="0" w:after="0" w:line="540" w:lineRule="exact"/>
        <w:ind w:left="0" w:leftChars="0" w:right="0" w:firstLine="643" w:firstLineChars="200"/>
        <w:outlineLvl w:val="9"/>
        <w:rPr>
          <w:rFonts w:hint="eastAsia" w:ascii="黑体" w:hAnsi="黑体" w:eastAsia="黑体" w:cs="黑体"/>
          <w:b/>
          <w:bCs/>
          <w:color w:val="000000"/>
          <w:sz w:val="32"/>
          <w:szCs w:val="32"/>
          <w:lang w:val="en-US" w:eastAsia="zh-CN"/>
        </w:rPr>
      </w:pPr>
      <w:r>
        <w:rPr>
          <w:rFonts w:hint="eastAsia" w:ascii="黑体" w:hAnsi="黑体" w:eastAsia="黑体" w:cs="黑体"/>
          <w:b/>
          <w:bCs/>
          <w:color w:val="000000"/>
          <w:sz w:val="32"/>
          <w:szCs w:val="32"/>
          <w:lang w:val="en-US"/>
        </w:rPr>
        <w:t>四</w:t>
      </w:r>
      <w:r>
        <w:rPr>
          <w:rFonts w:hint="eastAsia" w:ascii="黑体" w:hAnsi="黑体" w:eastAsia="黑体" w:cs="黑体"/>
          <w:b/>
          <w:bCs/>
          <w:color w:val="000000"/>
          <w:sz w:val="32"/>
          <w:szCs w:val="32"/>
          <w:lang w:val="en-US" w:eastAsia="zh-CN"/>
        </w:rPr>
        <w:t>、</w:t>
      </w:r>
      <w:r>
        <w:rPr>
          <w:rFonts w:hint="eastAsia" w:ascii="黑体" w:hAnsi="黑体" w:eastAsia="黑体" w:cs="黑体"/>
          <w:b/>
          <w:bCs/>
          <w:color w:val="000000"/>
          <w:sz w:val="32"/>
          <w:szCs w:val="32"/>
          <w:lang w:val="en-US"/>
        </w:rPr>
        <w:t>202</w:t>
      </w:r>
      <w:r>
        <w:rPr>
          <w:rFonts w:hint="eastAsia" w:ascii="黑体" w:hAnsi="黑体" w:eastAsia="黑体" w:cs="黑体"/>
          <w:b/>
          <w:bCs/>
          <w:color w:val="000000"/>
          <w:sz w:val="32"/>
          <w:szCs w:val="32"/>
          <w:lang w:val="en-US" w:eastAsia="zh-CN"/>
        </w:rPr>
        <w:t>6</w:t>
      </w:r>
      <w:r>
        <w:rPr>
          <w:rFonts w:hint="eastAsia" w:ascii="黑体" w:hAnsi="黑体" w:eastAsia="黑体" w:cs="黑体"/>
          <w:b/>
          <w:bCs/>
          <w:color w:val="000000"/>
          <w:sz w:val="32"/>
          <w:szCs w:val="32"/>
          <w:lang w:val="en-US"/>
        </w:rPr>
        <w:t>年</w:t>
      </w:r>
      <w:r>
        <w:rPr>
          <w:rFonts w:hint="eastAsia" w:ascii="黑体" w:hAnsi="黑体" w:eastAsia="黑体" w:cs="黑体"/>
          <w:b/>
          <w:bCs/>
          <w:color w:val="000000"/>
          <w:sz w:val="32"/>
          <w:szCs w:val="32"/>
          <w:lang w:val="en-US" w:eastAsia="zh-CN"/>
        </w:rPr>
        <w:t>度主要工作安排</w:t>
      </w:r>
    </w:p>
    <w:p w14:paraId="4833BF88">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一是强化干部队伍建设，不断提高干部职工依法行政的意识和能力，提高依法决策的质量和水平。</w:t>
      </w:r>
    </w:p>
    <w:p w14:paraId="0E270185">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　　二是改善普法宣传方式。采取不同的宣传形式与内容。进一步挖掘更具有实操性的宣传形式，提升宣传效果。</w:t>
      </w:r>
    </w:p>
    <w:p w14:paraId="7F632571">
      <w:pPr>
        <w:widowControl w:val="0"/>
        <w:wordWrap/>
        <w:adjustRightInd/>
        <w:snapToGrid/>
        <w:spacing w:before="0" w:after="0" w:line="540" w:lineRule="exact"/>
        <w:ind w:left="0" w:leftChars="0" w:right="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　　三是加强法律顾问参与行政决策论证、行政规范性文件审查等方面作用，提高决策效率和规范性文件的质量与实效。</w:t>
      </w:r>
    </w:p>
    <w:p w14:paraId="7F0BE004">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r>
        <w:rPr>
          <w:rFonts w:hint="eastAsia" w:ascii="仿宋" w:hAnsi="仿宋" w:eastAsia="仿宋" w:cs="仿宋"/>
          <w:color w:val="000000"/>
          <w:sz w:val="32"/>
          <w:szCs w:val="32"/>
          <w:lang w:val="en-US"/>
        </w:rPr>
        <w:t>四是进一步加强政务公开。做到应公开尽公开，深入推进行政权力公开透明运行，保障人民群众知情权、参与权和监督权；以公开促服务，打造法治营商环境。</w:t>
      </w:r>
    </w:p>
    <w:p w14:paraId="603A88DA">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14:paraId="3B2C7D4E">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14:paraId="12E16D7C">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14:paraId="11EBE9F2">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14:paraId="6422C96B">
      <w:pPr>
        <w:widowControl w:val="0"/>
        <w:wordWrap/>
        <w:adjustRightInd/>
        <w:snapToGrid/>
        <w:spacing w:before="0" w:after="0" w:line="540" w:lineRule="exact"/>
        <w:ind w:left="0" w:leftChars="0" w:right="0" w:firstLine="640" w:firstLineChars="200"/>
        <w:outlineLvl w:val="9"/>
        <w:rPr>
          <w:rFonts w:hint="eastAsia" w:ascii="仿宋" w:hAnsi="仿宋" w:eastAsia="仿宋" w:cs="仿宋"/>
          <w:color w:val="000000"/>
          <w:sz w:val="32"/>
          <w:szCs w:val="32"/>
          <w:lang w:val="en-US"/>
        </w:rPr>
      </w:pPr>
    </w:p>
    <w:p w14:paraId="5622FC37">
      <w:pPr>
        <w:widowControl w:val="0"/>
        <w:wordWrap/>
        <w:adjustRightInd/>
        <w:snapToGrid/>
        <w:spacing w:line="540" w:lineRule="exact"/>
        <w:ind w:firstLine="5120" w:firstLineChars="1600"/>
        <w:jc w:val="both"/>
        <w:outlineLvl w:val="9"/>
        <w:rPr>
          <w:rFonts w:hint="eastAsia"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 xml:space="preserve">    梨树县商务局</w:t>
      </w:r>
    </w:p>
    <w:p w14:paraId="7533C114">
      <w:pPr>
        <w:widowControl w:val="0"/>
        <w:wordWrap/>
        <w:adjustRightInd/>
        <w:snapToGrid/>
        <w:spacing w:line="540" w:lineRule="exact"/>
        <w:ind w:firstLine="5120" w:firstLineChars="1600"/>
        <w:jc w:val="both"/>
        <w:outlineLvl w:val="9"/>
        <w:rPr>
          <w:color w:val="000000"/>
        </w:rPr>
      </w:pPr>
      <w:r>
        <w:rPr>
          <w:rFonts w:hint="eastAsia" w:ascii="仿宋_GB2312" w:hAnsi="仿宋_GB2312" w:eastAsia="仿宋_GB2312" w:cs="仿宋_GB2312"/>
          <w:color w:val="000000"/>
          <w:sz w:val="32"/>
          <w:szCs w:val="32"/>
          <w:lang w:val="en-US" w:eastAsia="zh-CN"/>
        </w:rPr>
        <w:t xml:space="preserve">  2025年12月12日</w:t>
      </w:r>
    </w:p>
    <w:p w14:paraId="3F27756D">
      <w:pPr>
        <w:pStyle w:val="4"/>
        <w:widowControl w:val="0"/>
        <w:wordWrap/>
        <w:adjustRightInd/>
        <w:snapToGrid/>
        <w:spacing w:after="0" w:line="584" w:lineRule="exact"/>
        <w:jc w:val="right"/>
        <w:rPr>
          <w:rFonts w:hint="default" w:ascii="仿宋_GB2312" w:hAnsi="仿宋_GB2312" w:eastAsia="仿宋_GB2312" w:cs="仿宋_GB2312"/>
          <w:color w:val="000000"/>
          <w:sz w:val="32"/>
          <w:szCs w:val="32"/>
          <w:lang w:val="en-US" w:eastAsia="zh-CN"/>
        </w:rPr>
      </w:pPr>
    </w:p>
    <w:sectPr>
      <w:footerReference r:id="rId3"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C81B7">
    <w:pPr>
      <w:pStyle w:val="2"/>
    </w:pPr>
    <w:r>
      <w:rPr>
        <w:rFonts w:ascii="Calibri" w:hAnsi="Calibri" w:eastAsia="宋体" w:cs="黑体"/>
        <w:kern w:val="2"/>
        <w:sz w:val="18"/>
        <w:szCs w:val="24"/>
        <w:lang w:val="en-US" w:eastAsia="zh-CN" w:bidi="ar-SA"/>
      </w:rP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wps:spPr>
                    <wps:txbx>
                      <w:txbxContent>
                        <w:p w14:paraId="06761807">
                          <w:pPr>
                            <w:pStyle w:val="2"/>
                          </w:pPr>
                          <w:r>
                            <w:fldChar w:fldCharType="begin"/>
                          </w:r>
                          <w:r>
                            <w:instrText xml:space="preserve"> PAGE  \* MERGEFORMAT </w:instrText>
                          </w:r>
                          <w:r>
                            <w:fldChar w:fldCharType="separate"/>
                          </w:r>
                          <w:r>
                            <w:t>1</w:t>
                          </w:r>
                          <w:r>
                            <w:fldChar w:fldCharType="end"/>
                          </w:r>
                        </w:p>
                      </w:txbxContent>
                    </wps:txbx>
                    <wps:bodyPr rot="0" vert="horz" wrap="square" lIns="91440" tIns="45720" rIns="91440" bIns="45720" anchor="t" anchorCtr="0"/>
                  </wps:wsp>
                </a:graphicData>
              </a:graphic>
            </wp:anchor>
          </w:drawing>
        </mc:Choice>
        <mc:Fallback>
          <w:pict>
            <v:rect id="文本框 1" o:spid="_x0000_s1026" o:spt="1" style="position:absolute;left:0pt;margin-top:0pt;height:144pt;width:144pt;mso-position-horizontal:center;mso-position-horizontal-relative:margin;z-index:251659264;mso-width-relative:page;mso-height-relative:page;" filled="f" stroked="f" coordsize="21600,21600" o:gfxdata="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">
              <v:fill on="f" focussize="0,0"/>
              <v:stroke on="f"/>
              <v:imagedata o:title=""/>
              <o:lock v:ext="edit" aspectratio="f"/>
              <v:textbox>
                <w:txbxContent>
                  <w:p w14:paraId="06761807">
                    <w:pPr>
                      <w:pStyle w:val="2"/>
                    </w:pPr>
                    <w:r>
                      <w:fldChar w:fldCharType="begin"/>
                    </w:r>
                    <w:r>
                      <w:instrText xml:space="preserve"> PAGE  \* MERGEFORMAT </w:instrText>
                    </w:r>
                    <w:r>
                      <w:fldChar w:fldCharType="separate"/>
                    </w:r>
                    <w:r>
                      <w:t>1</w:t>
                    </w:r>
                    <w: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000000"/>
    <w:rsid w:val="1B1B5F22"/>
    <w:rsid w:val="47CA0226"/>
    <w:rsid w:val="7CF1373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99" w:semiHidden="0" w:name="heading 1"/>
    <w:lsdException w:uiPriority="99" w:name="heading 2"/>
    <w:lsdException w:uiPriority="99" w:name="heading 3"/>
    <w:lsdException w:uiPriority="99" w:name="heading 4"/>
    <w:lsdException w:uiPriority="99" w:name="heading 5"/>
    <w:lsdException w:uiPriority="99" w:name="heading 6"/>
    <w:lsdException w:uiPriority="99" w:name="heading 7"/>
    <w:lsdException w:uiPriority="99" w:name="heading 8"/>
    <w:lsdException w:uiPriority="99" w:name="heading 9"/>
    <w:lsdException w:unhideWhenUsed="0" w:uiPriority="99" w:semiHidden="0" w:name="index 1"/>
    <w:lsdException w:unhideWhenUsed="0" w:uiPriority="99" w:semiHidden="0" w:name="index 2"/>
    <w:lsdException w:unhideWhenUsed="0" w:uiPriority="99" w:semiHidden="0" w:name="index 3"/>
    <w:lsdException w:unhideWhenUsed="0" w:uiPriority="99" w:semiHidden="0" w:name="index 4"/>
    <w:lsdException w:unhideWhenUsed="0" w:uiPriority="99" w:semiHidden="0" w:name="index 5"/>
    <w:lsdException w:unhideWhenUsed="0" w:uiPriority="99" w:semiHidden="0" w:name="index 6"/>
    <w:lsdException w:unhideWhenUsed="0" w:uiPriority="99" w:semiHidden="0" w:name="index 7"/>
    <w:lsdException w:unhideWhenUsed="0" w:uiPriority="99" w:semiHidden="0" w:name="index 8"/>
    <w:lsdException w:unhideWhenUsed="0" w:uiPriority="99" w:semiHidden="0" w:name="index 9"/>
    <w:lsdException w:unhideWhenUsed="0" w:uiPriority="99" w:semiHidden="0" w:name="toc 1"/>
    <w:lsdException w:unhideWhenUsed="0" w:uiPriority="99" w:semiHidden="0" w:name="toc 2"/>
    <w:lsdException w:unhideWhenUsed="0" w:uiPriority="99" w:semiHidden="0" w:name="toc 3"/>
    <w:lsdException w:unhideWhenUsed="0" w:uiPriority="99" w:semiHidden="0" w:name="toc 4"/>
    <w:lsdException w:unhideWhenUsed="0" w:uiPriority="99" w:semiHidden="0" w:name="toc 5"/>
    <w:lsdException w:unhideWhenUsed="0" w:uiPriority="99" w:semiHidden="0" w:name="toc 6"/>
    <w:lsdException w:unhideWhenUsed="0" w:uiPriority="99" w:semiHidden="0" w:name="toc 7"/>
    <w:lsdException w:unhideWhenUsed="0" w:uiPriority="99" w:semiHidden="0" w:name="toc 8"/>
    <w:lsdException w:unhideWhenUsed="0" w:uiPriority="99" w:semiHidden="0" w:name="toc 9"/>
    <w:lsdException w:unhideWhenUsed="0" w:uiPriority="99" w:semiHidden="0" w:name="Normal Indent"/>
    <w:lsdException w:unhideWhenUsed="0" w:uiPriority="99" w:semiHidden="0" w:name="footnote text"/>
    <w:lsdException w:unhideWhenUsed="0" w:uiPriority="99" w:semiHidden="0" w:name="annotation text"/>
    <w:lsdException w:qFormat="1" w:unhideWhenUsed="0" w:uiPriority="0" w:semiHidden="0" w:name="header"/>
    <w:lsdException w:qFormat="1" w:unhideWhenUsed="0" w:uiPriority="0" w:semiHidden="0" w:name="footer"/>
    <w:lsdException w:unhideWhenUsed="0" w:uiPriority="99" w:semiHidden="0" w:name="index heading"/>
    <w:lsdException w:uiPriority="99" w:name="caption"/>
    <w:lsdException w:unhideWhenUsed="0" w:uiPriority="99" w:semiHidden="0" w:name="table of figures"/>
    <w:lsdException w:unhideWhenUsed="0" w:uiPriority="99" w:semiHidden="0" w:name="envelope address"/>
    <w:lsdException w:unhideWhenUsed="0" w:uiPriority="99" w:semiHidden="0" w:name="envelope return"/>
    <w:lsdException w:unhideWhenUsed="0" w:uiPriority="99" w:semiHidden="0" w:name="footnote reference"/>
    <w:lsdException w:unhideWhenUsed="0" w:uiPriority="99" w:semiHidden="0" w:name="annotation reference"/>
    <w:lsdException w:unhideWhenUsed="0" w:uiPriority="99" w:semiHidden="0" w:name="line number"/>
    <w:lsdException w:unhideWhenUsed="0" w:uiPriority="99" w:semiHidden="0" w:name="page number"/>
    <w:lsdException w:unhideWhenUsed="0" w:uiPriority="99" w:semiHidden="0" w:name="endnote reference"/>
    <w:lsdException w:unhideWhenUsed="0" w:uiPriority="99" w:semiHidden="0" w:name="endnote text"/>
    <w:lsdException w:unhideWhenUsed="0" w:uiPriority="99" w:semiHidden="0" w:name="table of authorities"/>
    <w:lsdException w:unhideWhenUsed="0" w:uiPriority="99" w:semiHidden="0" w:name="macro"/>
    <w:lsdException w:unhideWhenUsed="0" w:uiPriority="99" w:semiHidden="0" w:name="toa heading"/>
    <w:lsdException w:unhideWhenUsed="0" w:uiPriority="99" w:semiHidden="0" w:name="List"/>
    <w:lsdException w:unhideWhenUsed="0" w:uiPriority="99" w:semiHidden="0" w:name="List Bullet"/>
    <w:lsdException w:unhideWhenUsed="0" w:uiPriority="99" w:semiHidden="0" w:name="List Number"/>
    <w:lsdException w:unhideWhenUsed="0" w:uiPriority="99" w:semiHidden="0" w:name="List 2"/>
    <w:lsdException w:unhideWhenUsed="0" w:uiPriority="99" w:semiHidden="0" w:name="List 3"/>
    <w:lsdException w:unhideWhenUsed="0" w:uiPriority="99" w:semiHidden="0" w:name="List 4"/>
    <w:lsdException w:unhideWhenUsed="0" w:uiPriority="99" w:semiHidden="0" w:name="List 5"/>
    <w:lsdException w:unhideWhenUsed="0" w:uiPriority="99" w:semiHidden="0" w:name="List Bullet 2"/>
    <w:lsdException w:unhideWhenUsed="0" w:uiPriority="99" w:semiHidden="0" w:name="List Bullet 3"/>
    <w:lsdException w:unhideWhenUsed="0" w:uiPriority="99" w:semiHidden="0" w:name="List Bullet 4"/>
    <w:lsdException w:unhideWhenUsed="0" w:uiPriority="99" w:semiHidden="0" w:name="List Bullet 5"/>
    <w:lsdException w:unhideWhenUsed="0" w:uiPriority="99" w:semiHidden="0" w:name="List Number 2"/>
    <w:lsdException w:unhideWhenUsed="0" w:uiPriority="99" w:semiHidden="0" w:name="List Number 3"/>
    <w:lsdException w:unhideWhenUsed="0" w:uiPriority="99" w:semiHidden="0" w:name="List Number 4"/>
    <w:lsdException w:unhideWhenUsed="0" w:uiPriority="99" w:semiHidden="0" w:name="List Number 5"/>
    <w:lsdException w:unhideWhenUsed="0" w:uiPriority="99" w:semiHidden="0" w:name="Title"/>
    <w:lsdException w:unhideWhenUsed="0" w:uiPriority="99" w:semiHidden="0" w:name="Closing"/>
    <w:lsdException w:unhideWhenUsed="0" w:uiPriority="99" w:semiHidden="0" w:name="Signature"/>
    <w:lsdException w:qFormat="1" w:unhideWhenUsed="0" w:uiPriority="0" w:name="Default Paragraph Font"/>
    <w:lsdException w:unhideWhenUsed="0" w:uiPriority="99" w:semiHidden="0" w:name="Body Text"/>
    <w:lsdException w:unhideWhenUsed="0" w:uiPriority="99" w:semiHidden="0" w:name="Body Text Indent"/>
    <w:lsdException w:unhideWhenUsed="0" w:uiPriority="99" w:semiHidden="0" w:name="List Continue"/>
    <w:lsdException w:unhideWhenUsed="0" w:uiPriority="99" w:semiHidden="0" w:name="List Continue 2"/>
    <w:lsdException w:unhideWhenUsed="0" w:uiPriority="99" w:semiHidden="0" w:name="List Continue 3"/>
    <w:lsdException w:unhideWhenUsed="0" w:uiPriority="99" w:semiHidden="0" w:name="List Continue 4"/>
    <w:lsdException w:unhideWhenUsed="0" w:uiPriority="99" w:semiHidden="0" w:name="List Continue 5"/>
    <w:lsdException w:unhideWhenUsed="0" w:uiPriority="99" w:semiHidden="0" w:name="Message Header"/>
    <w:lsdException w:unhideWhenUsed="0" w:uiPriority="99" w:semiHidden="0" w:name="Subtitle"/>
    <w:lsdException w:unhideWhenUsed="0" w:uiPriority="99" w:semiHidden="0" w:name="Salutation"/>
    <w:lsdException w:unhideWhenUsed="0" w:uiPriority="99" w:semiHidden="0" w:name="Date"/>
    <w:lsdException w:unhideWhenUsed="0" w:uiPriority="99" w:semiHidden="0" w:name="Body Text First Indent"/>
    <w:lsdException w:unhideWhenUsed="0" w:uiPriority="99" w:semiHidden="0" w:name="Body Text First Indent 2"/>
    <w:lsdException w:unhideWhenUsed="0" w:uiPriority="99" w:semiHidden="0" w:name="Note Heading"/>
    <w:lsdException w:qFormat="1" w:unhideWhenUsed="0" w:uiPriority="99" w:semiHidden="0" w:name="Body Text 2"/>
    <w:lsdException w:unhideWhenUsed="0" w:uiPriority="99" w:semiHidden="0" w:name="Body Text 3"/>
    <w:lsdException w:unhideWhenUsed="0" w:uiPriority="99" w:semiHidden="0" w:name="Body Text Indent 2"/>
    <w:lsdException w:unhideWhenUsed="0" w:uiPriority="99" w:semiHidden="0" w:name="Body Text Indent 3"/>
    <w:lsdException w:unhideWhenUsed="0" w:uiPriority="99" w:semiHidden="0" w:name="Block Text"/>
    <w:lsdException w:unhideWhenUsed="0" w:uiPriority="99" w:semiHidden="0" w:name="Hyperlink"/>
    <w:lsdException w:unhideWhenUsed="0" w:uiPriority="99" w:semiHidden="0" w:name="FollowedHyperlink"/>
    <w:lsdException w:qFormat="1" w:unhideWhenUsed="0" w:uiPriority="0" w:semiHidden="0" w:name="Strong"/>
    <w:lsdException w:unhideWhenUsed="0" w:uiPriority="99" w:semiHidden="0" w:name="Emphasis"/>
    <w:lsdException w:unhideWhenUsed="0" w:uiPriority="99" w:semiHidden="0" w:name="Document Map"/>
    <w:lsdException w:unhideWhenUsed="0" w:uiPriority="99" w:semiHidden="0" w:name="Plain Text"/>
    <w:lsdException w:unhideWhenUsed="0" w:uiPriority="99" w:semiHidden="0" w:name="E-mail Signature"/>
    <w:lsdException w:qFormat="1" w:unhideWhenUsed="0" w:uiPriority="0" w:semiHidden="0" w:name="Normal (Web)"/>
    <w:lsdException w:unhideWhenUsed="0" w:uiPriority="99" w:semiHidden="0" w:name="HTML Acronym"/>
    <w:lsdException w:unhideWhenUsed="0" w:uiPriority="99" w:semiHidden="0" w:name="HTML Address"/>
    <w:lsdException w:unhideWhenUsed="0" w:uiPriority="99" w:semiHidden="0" w:name="HTML Cite"/>
    <w:lsdException w:unhideWhenUsed="0" w:uiPriority="99" w:semiHidden="0" w:name="HTML Code"/>
    <w:lsdException w:unhideWhenUsed="0" w:uiPriority="99" w:semiHidden="0" w:name="HTML Definition"/>
    <w:lsdException w:unhideWhenUsed="0" w:uiPriority="99" w:semiHidden="0" w:name="HTML Keyboard"/>
    <w:lsdException w:unhideWhenUsed="0" w:uiPriority="99" w:semiHidden="0" w:name="HTML Preformatted"/>
    <w:lsdException w:unhideWhenUsed="0" w:uiPriority="99" w:semiHidden="0" w:name="HTML Sample"/>
    <w:lsdException w:unhideWhenUsed="0" w:uiPriority="99" w:semiHidden="0" w:name="HTML Typewriter"/>
    <w:lsdException w:unhideWhenUsed="0" w:uiPriority="99" w:semiHidden="0" w:name="HTML Variable"/>
    <w:lsdException w:uiPriority="99" w:name="Normal Table"/>
    <w:lsdException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Body Text 2"/>
    <w:basedOn w:val="1"/>
    <w:qFormat/>
    <w:uiPriority w:val="99"/>
    <w:pPr>
      <w:spacing w:after="120" w:line="480" w:lineRule="auto"/>
    </w:pPr>
  </w:style>
  <w:style w:type="paragraph" w:styleId="5">
    <w:name w:val="Normal (Web)"/>
    <w:basedOn w:val="1"/>
    <w:qFormat/>
    <w:uiPriority w:val="0"/>
    <w:pPr>
      <w:spacing w:before="0" w:beforeAutospacing="1" w:after="0" w:afterAutospacing="1"/>
      <w:ind w:left="0" w:right="0"/>
      <w:jc w:val="left"/>
    </w:pPr>
    <w:rPr>
      <w:kern w:val="0"/>
      <w:sz w:val="24"/>
      <w:lang w:val="en-US" w:eastAsia="zh-CN"/>
    </w:rPr>
  </w:style>
  <w:style w:type="character" w:styleId="8">
    <w:name w:val="Strong"/>
    <w:basedOn w:val="7"/>
    <w:qFormat/>
    <w:uiPriority w:val="0"/>
    <w:rPr>
      <w:b/>
    </w:rPr>
  </w:style>
  <w:style w:type="paragraph" w:customStyle="1" w:styleId="9">
    <w:name w:val="BodyText2"/>
    <w:basedOn w:val="1"/>
    <w:qFormat/>
    <w:uiPriority w:val="0"/>
    <w:pPr>
      <w:spacing w:after="120" w:line="480" w:lineRule="auto"/>
      <w:jc w:val="both"/>
    </w:pPr>
    <w:rPr>
      <w:rFonts w:ascii="仿宋_GB2312" w:hAnsi="仿宋_GB2312" w:eastAsia="仿宋_GB2312" w:cs="Times New Roman"/>
      <w:kern w:val="2"/>
      <w:sz w:val="36"/>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satMod val="300000"/>
                <a:tint val="50000"/>
              </a:schemeClr>
            </a:gs>
            <a:gs pos="35000">
              <a:schemeClr val="phClr">
                <a:satMod val="300000"/>
                <a:tint val="37000"/>
              </a:schemeClr>
            </a:gs>
            <a:gs pos="100000">
              <a:schemeClr val="phClr">
                <a:satMod val="350000"/>
                <a:tint val="15000"/>
              </a:schemeClr>
            </a:gs>
          </a:gsLst>
          <a:lin ang="16200000" scaled="1"/>
        </a:gradFill>
        <a:gradFill rotWithShape="1">
          <a:gsLst>
            <a:gs pos="0">
              <a:schemeClr val="phClr">
                <a:satMod val="130000"/>
                <a:shade val="51000"/>
              </a:schemeClr>
            </a:gs>
            <a:gs pos="80000">
              <a:schemeClr val="phClr">
                <a:satMod val="130000"/>
                <a:shade val="93000"/>
              </a:schemeClr>
            </a:gs>
            <a:gs pos="100000">
              <a:schemeClr val="phClr">
                <a:satMod val="135000"/>
                <a:shade val="94000"/>
              </a:schemeClr>
            </a:gs>
          </a:gsLst>
          <a:lin ang="16200000" scaled="0"/>
        </a:gradFill>
      </a:fillStyleLst>
      <a:lnStyleLst>
        <a:ln w="9525" cap="flat" cmpd="sng" algn="ctr">
          <a:solidFill>
            <a:schemeClr val="phClr">
              <a:satMod val="105000"/>
              <a:shade val="9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satMod val="350000"/>
                <a:tint val="40000"/>
              </a:schemeClr>
            </a:gs>
            <a:gs pos="40000">
              <a:schemeClr val="phClr">
                <a:satMod val="350000"/>
                <a:shade val="99000"/>
                <a:tint val="45000"/>
              </a:schemeClr>
            </a:gs>
            <a:gs pos="100000">
              <a:schemeClr val="phClr">
                <a:satMod val="255000"/>
                <a:shade val="20000"/>
              </a:schemeClr>
            </a:gs>
          </a:gsLst>
          <a:path path="circle">
            <a:fillToRect l="50000" t="-80000" r="50000" b="180000"/>
          </a:path>
        </a:gradFill>
        <a:gradFill rotWithShape="1">
          <a:gsLst>
            <a:gs pos="0">
              <a:schemeClr val="phClr">
                <a:satMod val="300000"/>
                <a:tint val="80000"/>
              </a:schemeClr>
            </a:gs>
            <a:gs pos="100000">
              <a:schemeClr val="phClr">
                <a:satMod val="200000"/>
                <a:shade val="3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Pages>
  <Words>1983</Words>
  <Characters>2009</Characters>
  <Lines>0</Lines>
  <Paragraphs>0</Paragraphs>
  <TotalTime>0</TotalTime>
  <ScaleCrop>false</ScaleCrop>
  <LinksUpToDate>false</LinksUpToDate>
  <CharactersWithSpaces>2072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2022-01-09T10:00:00Z</dcterms:created>
  <dc:creator>安然</dc:creator>
  <cp:lastModifiedBy>王也维</cp:lastModifiedBy>
  <dcterms:modified xsi:type="dcterms:W3CDTF">2026-01-30T05:49:04Z</dcterms:modified>
  <dc:title>梨树县XX局关于2025年度法治政府建设</dc:title>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00C237BB75F14C7CA34B730E2A292AED_13</vt:lpwstr>
  </property>
  <property fmtid="{D5CDD505-2E9C-101B-9397-08002B2CF9AE}" pid="4" name="KSOTemplateDocerSaveRecord">
    <vt:lpwstr>eyJoZGlkIjoiNjVhOTEyMTBmNjgyNjhlMGFlYmMwMTYyNzI2ZWY2ZGUiLCJ1c2VySWQiOiI1MjI0Njk1NDQifQ==</vt:lpwstr>
  </property>
</Properties>
</file>