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_GBK" w:hAnsi="仿宋" w:eastAsia="方正小标宋_GBK"/>
          <w:sz w:val="44"/>
          <w:szCs w:val="44"/>
        </w:rPr>
      </w:pPr>
      <w:r>
        <w:rPr>
          <w:rFonts w:hint="eastAsia" w:ascii="方正小标宋_GBK" w:hAnsi="仿宋" w:eastAsia="方正小标宋_GBK"/>
          <w:sz w:val="44"/>
          <w:szCs w:val="44"/>
        </w:rPr>
        <w:t>梨树县教育局关于202</w:t>
      </w:r>
      <w:r>
        <w:rPr>
          <w:rFonts w:ascii="方正小标宋_GBK" w:hAnsi="仿宋" w:eastAsia="方正小标宋_GBK"/>
          <w:sz w:val="44"/>
          <w:szCs w:val="44"/>
        </w:rPr>
        <w:t>4</w:t>
      </w:r>
      <w:r>
        <w:rPr>
          <w:rFonts w:hint="eastAsia" w:ascii="方正小标宋_GBK" w:hAnsi="仿宋" w:eastAsia="方正小标宋_GBK"/>
          <w:sz w:val="44"/>
          <w:szCs w:val="44"/>
        </w:rPr>
        <w:t>年度法治政府建设情况的报告</w:t>
      </w:r>
    </w:p>
    <w:p>
      <w:pPr>
        <w:spacing w:line="700" w:lineRule="exact"/>
        <w:rPr>
          <w:rFonts w:ascii="仿宋" w:hAnsi="仿宋" w:eastAsia="仿宋"/>
          <w:sz w:val="32"/>
          <w:szCs w:val="32"/>
        </w:rPr>
      </w:pPr>
    </w:p>
    <w:p>
      <w:pPr>
        <w:spacing w:line="600" w:lineRule="exact"/>
        <w:ind w:firstLine="640" w:firstLineChars="200"/>
        <w:rPr>
          <w:rFonts w:ascii="仿宋" w:hAnsi="仿宋" w:eastAsia="仿宋"/>
          <w:sz w:val="32"/>
          <w:szCs w:val="32"/>
        </w:rPr>
      </w:pPr>
      <w:r>
        <w:rPr>
          <w:rFonts w:ascii="仿宋" w:hAnsi="仿宋" w:eastAsia="仿宋"/>
          <w:sz w:val="32"/>
          <w:szCs w:val="32"/>
        </w:rPr>
        <w:t>2024年，</w:t>
      </w:r>
      <w:r>
        <w:rPr>
          <w:rFonts w:hint="eastAsia" w:ascii="仿宋" w:hAnsi="仿宋" w:eastAsia="仿宋"/>
          <w:sz w:val="32"/>
          <w:szCs w:val="32"/>
        </w:rPr>
        <w:t>我局深入贯彻习近平总书记重要讲话重要指示精神、党的二十大精神，深入贯彻习近平法治思想，紧紧围绕县委、县政府中心工作，坚持依法决策、推进依法行政，以法治思维不断促进全局各项工作高质量发展。</w:t>
      </w:r>
      <w:r>
        <w:rPr>
          <w:rFonts w:ascii="仿宋" w:hAnsi="仿宋" w:eastAsia="仿宋"/>
          <w:sz w:val="32"/>
          <w:szCs w:val="32"/>
        </w:rPr>
        <w:t>现将有关情况报告如下：</w:t>
      </w:r>
    </w:p>
    <w:p>
      <w:pPr>
        <w:spacing w:before="156" w:beforeLines="50" w:line="600" w:lineRule="exact"/>
        <w:ind w:firstLine="640" w:firstLineChars="200"/>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2024年法治政府建设的</w:t>
      </w:r>
      <w:r>
        <w:rPr>
          <w:rFonts w:hint="eastAsia" w:ascii="黑体" w:hAnsi="黑体" w:eastAsia="黑体"/>
          <w:sz w:val="32"/>
          <w:szCs w:val="32"/>
        </w:rPr>
        <w:t>基本</w:t>
      </w:r>
      <w:r>
        <w:rPr>
          <w:rFonts w:ascii="黑体" w:hAnsi="黑体" w:eastAsia="黑体"/>
          <w:sz w:val="32"/>
          <w:szCs w:val="32"/>
        </w:rPr>
        <w:t>情况</w:t>
      </w:r>
    </w:p>
    <w:p>
      <w:pPr>
        <w:spacing w:line="600" w:lineRule="exact"/>
        <w:ind w:firstLine="643" w:firstLineChars="200"/>
        <w:rPr>
          <w:rFonts w:ascii="仿宋" w:hAnsi="仿宋" w:eastAsia="仿宋"/>
          <w:b/>
          <w:sz w:val="32"/>
          <w:szCs w:val="32"/>
        </w:rPr>
      </w:pPr>
      <w:r>
        <w:rPr>
          <w:rFonts w:ascii="仿宋" w:hAnsi="仿宋" w:eastAsia="仿宋"/>
          <w:b/>
          <w:sz w:val="32"/>
          <w:szCs w:val="32"/>
        </w:rPr>
        <w:t>（一）强化法治意识，切实落实责任</w:t>
      </w:r>
    </w:p>
    <w:p>
      <w:pPr>
        <w:spacing w:line="600" w:lineRule="exact"/>
        <w:ind w:firstLine="643" w:firstLineChars="200"/>
        <w:rPr>
          <w:rFonts w:ascii="仿宋" w:hAnsi="仿宋" w:eastAsia="仿宋"/>
          <w:sz w:val="32"/>
          <w:szCs w:val="32"/>
        </w:rPr>
      </w:pPr>
      <w:r>
        <w:rPr>
          <w:rFonts w:hint="eastAsia" w:ascii="仿宋" w:hAnsi="仿宋" w:eastAsia="仿宋"/>
          <w:b/>
          <w:sz w:val="32"/>
          <w:szCs w:val="32"/>
        </w:rPr>
        <w:t>1.深入学习宣传贯彻习近平法治思想。</w:t>
      </w:r>
      <w:r>
        <w:rPr>
          <w:rFonts w:hint="eastAsia" w:ascii="仿宋" w:hAnsi="仿宋" w:eastAsia="仿宋"/>
          <w:sz w:val="32"/>
          <w:szCs w:val="32"/>
        </w:rPr>
        <w:t>将习近平法治思想、《</w:t>
      </w:r>
      <w:r>
        <w:rPr>
          <w:rFonts w:hint="eastAsia" w:ascii="仿宋" w:hAnsi="仿宋" w:eastAsia="仿宋" w:cs="方正小标宋简体"/>
          <w:sz w:val="32"/>
          <w:szCs w:val="32"/>
        </w:rPr>
        <w:t>梨树县法治政府建设实施方案</w:t>
      </w:r>
      <w:r>
        <w:rPr>
          <w:rFonts w:hint="eastAsia" w:ascii="仿宋" w:hAnsi="仿宋" w:eastAsia="仿宋"/>
          <w:sz w:val="32"/>
          <w:szCs w:val="32"/>
        </w:rPr>
        <w:t>（</w:t>
      </w:r>
      <w:r>
        <w:rPr>
          <w:rFonts w:ascii="仿宋" w:hAnsi="仿宋" w:eastAsia="仿宋"/>
          <w:sz w:val="32"/>
          <w:szCs w:val="32"/>
        </w:rPr>
        <w:t>2021-2025）》</w:t>
      </w:r>
      <w:r>
        <w:rPr>
          <w:rFonts w:hint="eastAsia" w:ascii="仿宋" w:hAnsi="仿宋" w:eastAsia="仿宋"/>
          <w:sz w:val="32"/>
          <w:szCs w:val="32"/>
          <w:shd w:val="clear" w:fill="auto"/>
          <w:lang w:eastAsia="zh-CN"/>
        </w:rPr>
        <w:t>等</w:t>
      </w:r>
      <w:r>
        <w:rPr>
          <w:rFonts w:ascii="仿宋" w:hAnsi="仿宋" w:eastAsia="仿宋"/>
          <w:sz w:val="32"/>
          <w:szCs w:val="32"/>
        </w:rPr>
        <w:t>纳入理论学习中心组学习重要内容，把法治建设作为一项基础性工作来抓。认真传达学习贯彻党的二十大精神，贯彻落实《</w:t>
      </w:r>
      <w:r>
        <w:rPr>
          <w:rFonts w:hint="eastAsia" w:ascii="仿宋" w:hAnsi="仿宋" w:eastAsia="仿宋" w:cs="方正小标宋简体"/>
          <w:sz w:val="32"/>
          <w:szCs w:val="32"/>
        </w:rPr>
        <w:t>梨树县法治政府建设实施方案</w:t>
      </w:r>
      <w:r>
        <w:rPr>
          <w:rFonts w:ascii="仿宋" w:hAnsi="仿宋" w:eastAsia="仿宋"/>
          <w:sz w:val="32"/>
          <w:szCs w:val="32"/>
        </w:rPr>
        <w:t>（2021-2025）》，深刻领会把握党的二十大精神的丰富内涵和实践要求，提高政治站位，紧紧围绕举旗帜、聚民心、育新人、兴文化、展形象的使命任务，以社会主义核心价值观为引领，以</w:t>
      </w:r>
      <w:r>
        <w:rPr>
          <w:rFonts w:hint="eastAsia" w:ascii="仿宋" w:hAnsi="仿宋" w:eastAsia="仿宋"/>
          <w:sz w:val="32"/>
          <w:szCs w:val="32"/>
        </w:rPr>
        <w:t>办</w:t>
      </w:r>
      <w:r>
        <w:rPr>
          <w:rFonts w:ascii="仿宋" w:hAnsi="仿宋" w:eastAsia="仿宋"/>
          <w:sz w:val="32"/>
          <w:szCs w:val="32"/>
        </w:rPr>
        <w:t>人民</w:t>
      </w:r>
      <w:r>
        <w:rPr>
          <w:rFonts w:hint="eastAsia" w:ascii="仿宋" w:hAnsi="仿宋" w:eastAsia="仿宋"/>
          <w:sz w:val="32"/>
          <w:szCs w:val="32"/>
        </w:rPr>
        <w:t>满意的</w:t>
      </w:r>
      <w:r>
        <w:rPr>
          <w:rFonts w:ascii="仿宋" w:hAnsi="仿宋" w:eastAsia="仿宋"/>
          <w:sz w:val="32"/>
          <w:szCs w:val="32"/>
        </w:rPr>
        <w:t>教育为</w:t>
      </w:r>
      <w:r>
        <w:rPr>
          <w:rFonts w:hint="eastAsia" w:ascii="仿宋" w:hAnsi="仿宋" w:eastAsia="仿宋"/>
          <w:sz w:val="32"/>
          <w:szCs w:val="32"/>
        </w:rPr>
        <w:t>出发</w:t>
      </w:r>
      <w:r>
        <w:rPr>
          <w:rFonts w:ascii="仿宋" w:hAnsi="仿宋" w:eastAsia="仿宋"/>
          <w:sz w:val="32"/>
          <w:szCs w:val="32"/>
        </w:rPr>
        <w:t>点和着力</w:t>
      </w:r>
      <w:r>
        <w:rPr>
          <w:rFonts w:hint="eastAsia" w:ascii="仿宋" w:hAnsi="仿宋" w:eastAsia="仿宋"/>
          <w:sz w:val="32"/>
          <w:szCs w:val="32"/>
        </w:rPr>
        <w:t>点，踔厉奋发、勇毅前行，加快教育强</w:t>
      </w:r>
      <w:r>
        <w:rPr>
          <w:rFonts w:ascii="仿宋" w:hAnsi="仿宋" w:eastAsia="仿宋"/>
          <w:sz w:val="32"/>
          <w:szCs w:val="32"/>
        </w:rPr>
        <w:t>县</w:t>
      </w:r>
      <w:r>
        <w:rPr>
          <w:rFonts w:hint="eastAsia" w:ascii="仿宋" w:hAnsi="仿宋" w:eastAsia="仿宋"/>
          <w:sz w:val="32"/>
          <w:szCs w:val="32"/>
        </w:rPr>
        <w:t>建设，开创新时代全县教育工作新局面。</w:t>
      </w:r>
    </w:p>
    <w:p>
      <w:pPr>
        <w:spacing w:line="600" w:lineRule="exact"/>
        <w:ind w:firstLine="643" w:firstLineChars="200"/>
        <w:rPr>
          <w:rFonts w:ascii="仿宋" w:hAnsi="仿宋" w:eastAsia="仿宋"/>
          <w:sz w:val="32"/>
          <w:szCs w:val="32"/>
        </w:rPr>
      </w:pPr>
      <w:r>
        <w:rPr>
          <w:rFonts w:hint="eastAsia" w:ascii="仿宋" w:hAnsi="仿宋" w:eastAsia="仿宋"/>
          <w:b/>
          <w:sz w:val="32"/>
          <w:szCs w:val="32"/>
        </w:rPr>
        <w:t>2.加强领导，</w:t>
      </w:r>
      <w:r>
        <w:rPr>
          <w:rFonts w:hint="eastAsia" w:ascii="仿宋" w:hAnsi="仿宋" w:eastAsia="仿宋"/>
          <w:b/>
          <w:sz w:val="32"/>
          <w:szCs w:val="32"/>
          <w:lang w:eastAsia="zh-CN"/>
        </w:rPr>
        <w:t>坚持党的集中统一领导</w:t>
      </w:r>
      <w:bookmarkStart w:id="0" w:name="_GoBack"/>
      <w:bookmarkEnd w:id="0"/>
      <w:r>
        <w:rPr>
          <w:rFonts w:hint="eastAsia" w:ascii="仿宋" w:hAnsi="仿宋" w:eastAsia="仿宋"/>
          <w:b/>
          <w:sz w:val="32"/>
          <w:szCs w:val="32"/>
        </w:rPr>
        <w:t>。</w:t>
      </w:r>
      <w:r>
        <w:rPr>
          <w:rFonts w:hint="eastAsia" w:ascii="仿宋" w:hAnsi="仿宋" w:eastAsia="仿宋"/>
          <w:sz w:val="32"/>
          <w:szCs w:val="32"/>
        </w:rPr>
        <w:t>成立了由局主要领导为组长，分管领导为</w:t>
      </w:r>
      <w:r>
        <w:rPr>
          <w:rFonts w:ascii="仿宋" w:hAnsi="仿宋" w:eastAsia="仿宋"/>
          <w:sz w:val="32"/>
          <w:szCs w:val="32"/>
        </w:rPr>
        <w:t>副</w:t>
      </w:r>
      <w:r>
        <w:rPr>
          <w:rFonts w:hint="eastAsia" w:ascii="仿宋" w:hAnsi="仿宋" w:eastAsia="仿宋"/>
          <w:sz w:val="32"/>
          <w:szCs w:val="32"/>
        </w:rPr>
        <w:t>组长，局相关科室负责人为成员的法治建设工作领导小组，党组书记、局长对法治建设重要工作亲自部署、重大问题亲自过问、重点环节亲自协调、重点任务亲自督办，定期召开领导班子会议听取法治建设工作汇报，教育系统法治建设工作基础不断夯实。2024年，县教育局党组多次把习近平法治思想纳入理论学习中心组学习的重点内容，并组织开展干部</w:t>
      </w:r>
      <w:r>
        <w:rPr>
          <w:rFonts w:ascii="仿宋" w:hAnsi="仿宋" w:eastAsia="仿宋"/>
          <w:sz w:val="32"/>
          <w:szCs w:val="32"/>
        </w:rPr>
        <w:t>职工</w:t>
      </w:r>
      <w:r>
        <w:rPr>
          <w:rFonts w:hint="eastAsia" w:ascii="仿宋" w:hAnsi="仿宋" w:eastAsia="仿宋"/>
          <w:sz w:val="32"/>
          <w:szCs w:val="32"/>
        </w:rPr>
        <w:t>学习交流活动；开展习近平法治思想、宪法法律、党内法规专题学习活动5次；组织局机关党员干部、各级各类学校书记、校长等观看警示片，接受警示教育。</w:t>
      </w:r>
    </w:p>
    <w:p>
      <w:pPr>
        <w:spacing w:line="600" w:lineRule="exact"/>
        <w:ind w:firstLine="643" w:firstLineChars="200"/>
        <w:rPr>
          <w:rFonts w:ascii="仿宋" w:hAnsi="仿宋" w:eastAsia="仿宋"/>
          <w:sz w:val="32"/>
          <w:szCs w:val="32"/>
        </w:rPr>
      </w:pPr>
      <w:r>
        <w:rPr>
          <w:rFonts w:hint="eastAsia" w:ascii="仿宋" w:hAnsi="仿宋" w:eastAsia="仿宋"/>
          <w:b/>
          <w:sz w:val="32"/>
          <w:szCs w:val="32"/>
        </w:rPr>
        <w:t>3.健全法治政府各项制度。</w:t>
      </w:r>
      <w:r>
        <w:rPr>
          <w:rFonts w:hint="eastAsia" w:ascii="仿宋" w:hAnsi="仿宋" w:eastAsia="仿宋"/>
          <w:sz w:val="32"/>
          <w:szCs w:val="32"/>
        </w:rPr>
        <w:t>持续完善行政执法各项制度，根据有关法律法规规章的规定，结合我局实际，推进决策科学化、民主化、规范化。坚持重大决策集体讨论决定，切实提升行政管理水平，增强依法行政效能，推进法治决策、文明执法、公正司法、全民守法，扎实开展法治政府建设。</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（二）规范行政执法，提升执法水平</w:t>
      </w:r>
    </w:p>
    <w:p>
      <w:pPr>
        <w:spacing w:line="600" w:lineRule="exact"/>
        <w:ind w:firstLine="643" w:firstLineChars="200"/>
        <w:rPr>
          <w:rFonts w:ascii="仿宋" w:hAnsi="仿宋" w:eastAsia="仿宋"/>
          <w:sz w:val="32"/>
          <w:szCs w:val="32"/>
        </w:rPr>
      </w:pPr>
      <w:r>
        <w:rPr>
          <w:rFonts w:hint="eastAsia" w:ascii="仿宋" w:hAnsi="仿宋" w:eastAsia="仿宋"/>
          <w:b/>
          <w:sz w:val="32"/>
          <w:szCs w:val="32"/>
        </w:rPr>
        <w:t>1.</w:t>
      </w:r>
      <w:r>
        <w:rPr>
          <w:rFonts w:hint="eastAsia" w:ascii="仿宋" w:hAnsi="仿宋" w:eastAsia="仿宋"/>
          <w:sz w:val="32"/>
          <w:szCs w:val="32"/>
        </w:rPr>
        <w:t>规范行政审批工作，健全行政审批制度。严格按照《行政许可法》的有关规定和相关文件精神，做到依法依规行政，落实</w:t>
      </w:r>
      <w:r>
        <w:rPr>
          <w:rFonts w:hint="eastAsia" w:ascii="仿宋" w:hAnsi="仿宋" w:eastAsia="仿宋"/>
          <w:sz w:val="32"/>
          <w:szCs w:val="32"/>
          <w:shd w:val="clear" w:fill="auto"/>
        </w:rPr>
        <w:t>限时</w:t>
      </w:r>
      <w:r>
        <w:rPr>
          <w:rFonts w:hint="eastAsia" w:ascii="仿宋" w:hAnsi="仿宋" w:eastAsia="仿宋"/>
          <w:sz w:val="32"/>
          <w:szCs w:val="32"/>
        </w:rPr>
        <w:t>办结制，做到不超时、不应付、不推诿，完善行政许可运行机制。</w:t>
      </w:r>
      <w:r>
        <w:rPr>
          <w:rFonts w:ascii="仿宋" w:hAnsi="仿宋" w:eastAsia="仿宋"/>
          <w:sz w:val="32"/>
          <w:szCs w:val="32"/>
        </w:rPr>
        <w:t>2024年截至11月中</w:t>
      </w:r>
      <w:r>
        <w:rPr>
          <w:rFonts w:hint="eastAsia" w:ascii="仿宋" w:hAnsi="仿宋" w:eastAsia="仿宋"/>
          <w:sz w:val="32"/>
          <w:szCs w:val="32"/>
        </w:rPr>
        <w:t>旬</w:t>
      </w:r>
      <w:r>
        <w:rPr>
          <w:rFonts w:ascii="仿宋" w:hAnsi="仿宋" w:eastAsia="仿宋"/>
          <w:sz w:val="32"/>
          <w:szCs w:val="32"/>
        </w:rPr>
        <w:t>，</w:t>
      </w:r>
      <w:r>
        <w:rPr>
          <w:rFonts w:hint="eastAsia" w:ascii="仿宋" w:hAnsi="仿宋" w:eastAsia="仿宋"/>
          <w:sz w:val="32"/>
          <w:szCs w:val="32"/>
        </w:rPr>
        <w:t>所</w:t>
      </w:r>
      <w:r>
        <w:rPr>
          <w:rFonts w:ascii="仿宋" w:hAnsi="仿宋" w:eastAsia="仿宋"/>
          <w:sz w:val="32"/>
          <w:szCs w:val="32"/>
        </w:rPr>
        <w:t>受理行政许可</w:t>
      </w:r>
      <w:r>
        <w:rPr>
          <w:rFonts w:hint="eastAsia" w:ascii="仿宋" w:hAnsi="仿宋" w:eastAsia="仿宋"/>
          <w:sz w:val="32"/>
          <w:szCs w:val="32"/>
        </w:rPr>
        <w:t>办件</w:t>
      </w:r>
      <w:r>
        <w:rPr>
          <w:rFonts w:ascii="仿宋" w:hAnsi="仿宋" w:eastAsia="仿宋"/>
          <w:sz w:val="32"/>
          <w:szCs w:val="32"/>
        </w:rPr>
        <w:t>已全部办结，办结率</w:t>
      </w:r>
      <w:r>
        <w:rPr>
          <w:rFonts w:ascii="仿宋" w:hAnsi="仿宋" w:eastAsia="仿宋"/>
          <w:sz w:val="32"/>
          <w:szCs w:val="32"/>
          <w:shd w:val="clear" w:fill="auto"/>
        </w:rPr>
        <w:t>100%</w:t>
      </w:r>
      <w:r>
        <w:rPr>
          <w:rFonts w:ascii="仿宋" w:hAnsi="仿宋" w:eastAsia="仿宋"/>
          <w:sz w:val="32"/>
          <w:szCs w:val="32"/>
        </w:rPr>
        <w:t>，无一件行政复议、行政诉讼案件。</w:t>
      </w:r>
    </w:p>
    <w:p>
      <w:pPr>
        <w:spacing w:line="600" w:lineRule="exact"/>
        <w:ind w:firstLine="643" w:firstLineChars="200"/>
        <w:rPr>
          <w:rFonts w:ascii="仿宋" w:hAnsi="仿宋" w:eastAsia="仿宋"/>
          <w:sz w:val="32"/>
          <w:szCs w:val="32"/>
        </w:rPr>
      </w:pPr>
      <w:r>
        <w:rPr>
          <w:rFonts w:hint="eastAsia" w:ascii="仿宋" w:hAnsi="仿宋" w:eastAsia="仿宋"/>
          <w:b/>
          <w:sz w:val="32"/>
          <w:szCs w:val="32"/>
        </w:rPr>
        <w:t>2.</w:t>
      </w:r>
      <w:r>
        <w:rPr>
          <w:rFonts w:hint="eastAsia" w:ascii="仿宋" w:hAnsi="仿宋" w:eastAsia="仿宋"/>
          <w:sz w:val="32"/>
          <w:szCs w:val="32"/>
        </w:rPr>
        <w:t>坚持严格规范公正文明执法。加强“双随机、</w:t>
      </w:r>
      <w:r>
        <w:rPr>
          <w:rFonts w:ascii="仿宋" w:hAnsi="仿宋" w:eastAsia="仿宋"/>
          <w:sz w:val="32"/>
          <w:szCs w:val="32"/>
        </w:rPr>
        <w:t>一公开</w:t>
      </w:r>
      <w:r>
        <w:rPr>
          <w:rFonts w:hint="eastAsia" w:ascii="仿宋" w:hAnsi="仿宋" w:eastAsia="仿宋"/>
          <w:sz w:val="32"/>
          <w:szCs w:val="32"/>
        </w:rPr>
        <w:t>”监督检查，认真落实行政执法责任制，我局</w:t>
      </w:r>
      <w:r>
        <w:rPr>
          <w:rFonts w:hint="eastAsia" w:ascii="仿宋" w:hAnsi="仿宋" w:eastAsia="仿宋"/>
          <w:sz w:val="32"/>
          <w:szCs w:val="32"/>
          <w:shd w:val="clear" w:fill="auto"/>
        </w:rPr>
        <w:t>全面</w:t>
      </w:r>
      <w:r>
        <w:rPr>
          <w:rFonts w:hint="eastAsia" w:ascii="仿宋" w:hAnsi="仿宋" w:eastAsia="仿宋"/>
          <w:sz w:val="32"/>
          <w:szCs w:val="32"/>
        </w:rPr>
        <w:t>采用“我要</w:t>
      </w:r>
      <w:r>
        <w:rPr>
          <w:rFonts w:ascii="仿宋" w:hAnsi="仿宋" w:eastAsia="仿宋"/>
          <w:sz w:val="32"/>
          <w:szCs w:val="32"/>
        </w:rPr>
        <w:t>执法</w:t>
      </w:r>
      <w:r>
        <w:rPr>
          <w:rFonts w:hint="eastAsia" w:ascii="仿宋" w:hAnsi="仿宋" w:eastAsia="仿宋"/>
          <w:sz w:val="32"/>
          <w:szCs w:val="32"/>
        </w:rPr>
        <w:t>”A</w:t>
      </w:r>
      <w:r>
        <w:rPr>
          <w:rFonts w:ascii="仿宋" w:hAnsi="仿宋" w:eastAsia="仿宋"/>
          <w:sz w:val="32"/>
          <w:szCs w:val="32"/>
        </w:rPr>
        <w:t>PP</w:t>
      </w:r>
      <w:r>
        <w:rPr>
          <w:rFonts w:hint="eastAsia" w:ascii="仿宋" w:hAnsi="仿宋" w:eastAsia="仿宋"/>
          <w:sz w:val="32"/>
          <w:szCs w:val="32"/>
        </w:rPr>
        <w:t>和</w:t>
      </w:r>
      <w:r>
        <w:rPr>
          <w:rFonts w:ascii="仿宋" w:hAnsi="仿宋" w:eastAsia="仿宋"/>
          <w:sz w:val="32"/>
          <w:szCs w:val="32"/>
        </w:rPr>
        <w:t>执法记录仪</w:t>
      </w:r>
      <w:r>
        <w:rPr>
          <w:rFonts w:hint="eastAsia" w:ascii="仿宋" w:hAnsi="仿宋" w:eastAsia="仿宋"/>
          <w:sz w:val="32"/>
          <w:szCs w:val="32"/>
        </w:rPr>
        <w:t>开展行政检查工作。通过移动执法系统，执法人员实现了执法</w:t>
      </w:r>
      <w:r>
        <w:rPr>
          <w:rFonts w:ascii="仿宋" w:hAnsi="仿宋" w:eastAsia="仿宋"/>
          <w:sz w:val="32"/>
          <w:szCs w:val="32"/>
        </w:rPr>
        <w:t>监督</w:t>
      </w:r>
      <w:r>
        <w:rPr>
          <w:rFonts w:hint="eastAsia" w:ascii="仿宋" w:hAnsi="仿宋" w:eastAsia="仿宋"/>
          <w:sz w:val="32"/>
          <w:szCs w:val="32"/>
        </w:rPr>
        <w:t>检查处理过程，都在系统全过程</w:t>
      </w:r>
      <w:r>
        <w:rPr>
          <w:rFonts w:hint="eastAsia" w:ascii="仿宋" w:hAnsi="仿宋" w:eastAsia="仿宋"/>
          <w:sz w:val="32"/>
          <w:szCs w:val="32"/>
          <w:shd w:val="clear" w:fill="auto"/>
          <w:lang w:eastAsia="zh-CN"/>
        </w:rPr>
        <w:t>记录</w:t>
      </w:r>
      <w:r>
        <w:rPr>
          <w:rFonts w:hint="eastAsia" w:ascii="仿宋" w:hAnsi="仿宋" w:eastAsia="仿宋"/>
          <w:sz w:val="32"/>
          <w:szCs w:val="32"/>
        </w:rPr>
        <w:t>。截止于</w:t>
      </w:r>
      <w:r>
        <w:rPr>
          <w:rFonts w:ascii="仿宋" w:hAnsi="仿宋" w:eastAsia="仿宋"/>
          <w:sz w:val="32"/>
          <w:szCs w:val="32"/>
        </w:rPr>
        <w:t>2024年11月，今年共</w:t>
      </w:r>
      <w:r>
        <w:rPr>
          <w:rFonts w:hint="eastAsia" w:ascii="仿宋" w:hAnsi="仿宋" w:eastAsia="仿宋"/>
          <w:sz w:val="32"/>
          <w:szCs w:val="32"/>
        </w:rPr>
        <w:t>完成</w:t>
      </w:r>
      <w:r>
        <w:rPr>
          <w:rFonts w:ascii="仿宋" w:hAnsi="仿宋" w:eastAsia="仿宋"/>
          <w:sz w:val="32"/>
          <w:szCs w:val="32"/>
        </w:rPr>
        <w:t>跨部门联合检查</w:t>
      </w:r>
      <w:r>
        <w:rPr>
          <w:rFonts w:hint="eastAsia" w:ascii="仿宋" w:hAnsi="仿宋" w:eastAsia="仿宋"/>
          <w:sz w:val="32"/>
          <w:szCs w:val="32"/>
        </w:rPr>
        <w:t>3</w:t>
      </w:r>
      <w:r>
        <w:rPr>
          <w:rFonts w:ascii="仿宋" w:hAnsi="仿宋" w:eastAsia="仿宋"/>
          <w:sz w:val="32"/>
          <w:szCs w:val="32"/>
        </w:rPr>
        <w:t>次，部门内检查1次。</w:t>
      </w:r>
      <w:r>
        <w:rPr>
          <w:rFonts w:hint="eastAsia" w:ascii="仿宋" w:hAnsi="仿宋" w:eastAsia="仿宋"/>
          <w:sz w:val="32"/>
          <w:szCs w:val="32"/>
        </w:rPr>
        <w:t>无行政复议、行政诉讼情况发生，推动全县各</w:t>
      </w:r>
      <w:r>
        <w:rPr>
          <w:rFonts w:ascii="仿宋" w:hAnsi="仿宋" w:eastAsia="仿宋"/>
          <w:sz w:val="32"/>
          <w:szCs w:val="32"/>
        </w:rPr>
        <w:t>级各类学校依法办学、依法治校</w:t>
      </w:r>
      <w:r>
        <w:rPr>
          <w:rFonts w:hint="eastAsia" w:ascii="仿宋" w:hAnsi="仿宋" w:eastAsia="仿宋"/>
          <w:sz w:val="32"/>
          <w:szCs w:val="32"/>
        </w:rPr>
        <w:t>。</w:t>
      </w:r>
    </w:p>
    <w:p>
      <w:pPr>
        <w:spacing w:line="600" w:lineRule="exact"/>
        <w:ind w:firstLine="643" w:firstLineChars="200"/>
        <w:rPr>
          <w:rFonts w:ascii="仿宋" w:hAnsi="仿宋" w:eastAsia="仿宋"/>
          <w:sz w:val="32"/>
          <w:szCs w:val="32"/>
        </w:rPr>
      </w:pPr>
      <w:r>
        <w:rPr>
          <w:rFonts w:hint="eastAsia" w:ascii="仿宋" w:hAnsi="仿宋" w:eastAsia="仿宋"/>
          <w:b/>
          <w:sz w:val="32"/>
          <w:szCs w:val="32"/>
        </w:rPr>
        <w:t>3.</w:t>
      </w:r>
      <w:r>
        <w:rPr>
          <w:rFonts w:hint="eastAsia" w:ascii="仿宋" w:hAnsi="仿宋" w:eastAsia="仿宋"/>
          <w:sz w:val="32"/>
          <w:szCs w:val="32"/>
        </w:rPr>
        <w:t>健全矛盾纠纷化解机制情况。坚持以人为本理念，优化矛盾纠纷处理方式。针对师生之间</w:t>
      </w:r>
      <w:r>
        <w:rPr>
          <w:rFonts w:ascii="仿宋" w:hAnsi="仿宋" w:eastAsia="仿宋"/>
          <w:sz w:val="32"/>
          <w:szCs w:val="32"/>
        </w:rPr>
        <w:t>、</w:t>
      </w:r>
      <w:r>
        <w:rPr>
          <w:rFonts w:hint="eastAsia" w:ascii="仿宋" w:hAnsi="仿宋" w:eastAsia="仿宋"/>
          <w:sz w:val="32"/>
          <w:szCs w:val="32"/>
        </w:rPr>
        <w:t>生</w:t>
      </w:r>
      <w:r>
        <w:rPr>
          <w:rFonts w:ascii="仿宋" w:hAnsi="仿宋" w:eastAsia="仿宋"/>
          <w:sz w:val="32"/>
          <w:szCs w:val="32"/>
        </w:rPr>
        <w:t>生之间、学校与家长之间的各种矛盾问题</w:t>
      </w:r>
      <w:r>
        <w:rPr>
          <w:rFonts w:hint="eastAsia" w:ascii="仿宋" w:hAnsi="仿宋" w:eastAsia="仿宋"/>
          <w:sz w:val="32"/>
          <w:szCs w:val="32"/>
        </w:rPr>
        <w:t>，充分借鉴</w:t>
      </w:r>
      <w:r>
        <w:rPr>
          <w:rFonts w:ascii="仿宋" w:hAnsi="仿宋" w:eastAsia="仿宋"/>
          <w:sz w:val="32"/>
          <w:szCs w:val="32"/>
        </w:rPr>
        <w:t>和发扬</w:t>
      </w:r>
      <w:r>
        <w:rPr>
          <w:rFonts w:hint="eastAsia" w:ascii="仿宋" w:hAnsi="仿宋" w:eastAsia="仿宋"/>
          <w:sz w:val="32"/>
          <w:szCs w:val="32"/>
        </w:rPr>
        <w:t>“枫</w:t>
      </w:r>
      <w:r>
        <w:rPr>
          <w:rFonts w:ascii="仿宋" w:hAnsi="仿宋" w:eastAsia="仿宋"/>
          <w:sz w:val="32"/>
          <w:szCs w:val="32"/>
        </w:rPr>
        <w:t>桥经验”</w:t>
      </w:r>
      <w:r>
        <w:rPr>
          <w:rFonts w:hint="eastAsia" w:ascii="仿宋" w:hAnsi="仿宋" w:eastAsia="仿宋"/>
          <w:sz w:val="32"/>
          <w:szCs w:val="32"/>
        </w:rPr>
        <w:t>，扎实开展调解，将</w:t>
      </w:r>
      <w:r>
        <w:rPr>
          <w:rFonts w:ascii="仿宋" w:hAnsi="仿宋" w:eastAsia="仿宋"/>
          <w:sz w:val="32"/>
          <w:szCs w:val="32"/>
        </w:rPr>
        <w:t>问题消灭在</w:t>
      </w:r>
      <w:r>
        <w:rPr>
          <w:rFonts w:hint="eastAsia" w:ascii="仿宋" w:hAnsi="仿宋" w:eastAsia="仿宋"/>
          <w:sz w:val="32"/>
          <w:szCs w:val="32"/>
        </w:rPr>
        <w:t>萌芽</w:t>
      </w:r>
      <w:r>
        <w:rPr>
          <w:rFonts w:ascii="仿宋" w:hAnsi="仿宋" w:eastAsia="仿宋"/>
          <w:sz w:val="32"/>
          <w:szCs w:val="32"/>
        </w:rPr>
        <w:t>状态之</w:t>
      </w:r>
      <w:r>
        <w:rPr>
          <w:rFonts w:hint="eastAsia" w:ascii="仿宋" w:hAnsi="仿宋" w:eastAsia="仿宋"/>
          <w:sz w:val="32"/>
          <w:szCs w:val="32"/>
        </w:rPr>
        <w:t>中</w:t>
      </w:r>
      <w:r>
        <w:rPr>
          <w:rFonts w:ascii="仿宋" w:hAnsi="仿宋" w:eastAsia="仿宋"/>
          <w:sz w:val="32"/>
          <w:szCs w:val="32"/>
        </w:rPr>
        <w:t>。</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（三）依法构建</w:t>
      </w:r>
      <w:r>
        <w:rPr>
          <w:rFonts w:hint="eastAsia" w:ascii="仿宋" w:hAnsi="仿宋" w:eastAsia="仿宋"/>
          <w:b/>
          <w:sz w:val="32"/>
          <w:szCs w:val="32"/>
          <w:shd w:val="clear" w:fill="auto"/>
        </w:rPr>
        <w:t>法治和谐</w:t>
      </w:r>
      <w:r>
        <w:rPr>
          <w:rFonts w:hint="eastAsia" w:ascii="仿宋" w:hAnsi="仿宋" w:eastAsia="仿宋"/>
          <w:b/>
          <w:sz w:val="32"/>
          <w:szCs w:val="32"/>
        </w:rPr>
        <w:t>校园。</w:t>
      </w:r>
    </w:p>
    <w:p>
      <w:pPr>
        <w:spacing w:line="600" w:lineRule="exact"/>
        <w:ind w:firstLine="643" w:firstLineChars="200"/>
        <w:rPr>
          <w:rFonts w:ascii="仿宋" w:hAnsi="仿宋" w:eastAsia="仿宋"/>
          <w:sz w:val="32"/>
          <w:szCs w:val="32"/>
        </w:rPr>
      </w:pPr>
      <w:r>
        <w:rPr>
          <w:rFonts w:hint="eastAsia" w:ascii="仿宋" w:hAnsi="仿宋" w:eastAsia="仿宋"/>
          <w:b/>
          <w:sz w:val="32"/>
          <w:szCs w:val="32"/>
        </w:rPr>
        <w:t>1.</w:t>
      </w:r>
      <w:r>
        <w:rPr>
          <w:rFonts w:hint="eastAsia" w:ascii="仿宋" w:hAnsi="仿宋" w:eastAsia="仿宋"/>
          <w:sz w:val="32"/>
          <w:szCs w:val="32"/>
        </w:rPr>
        <w:t>充分发挥法治课堂教学主渠道作用。全县各学校通过学科教材、校本教材、课堂教学等载体深挖法治教育资源，努力向学生渗透法治观念，切实做到教材、师资、课时</w:t>
      </w:r>
      <w:r>
        <w:rPr>
          <w:rFonts w:ascii="仿宋" w:hAnsi="仿宋" w:eastAsia="仿宋"/>
          <w:sz w:val="32"/>
          <w:szCs w:val="32"/>
        </w:rPr>
        <w:t>“三落实”</w:t>
      </w:r>
      <w:r>
        <w:rPr>
          <w:rFonts w:hint="eastAsia" w:ascii="仿宋" w:hAnsi="仿宋" w:eastAsia="仿宋"/>
          <w:sz w:val="32"/>
          <w:szCs w:val="32"/>
          <w:shd w:val="clear" w:fill="auto"/>
          <w:lang w:eastAsia="zh-CN"/>
        </w:rPr>
        <w:t>，</w:t>
      </w:r>
      <w:r>
        <w:rPr>
          <w:rFonts w:ascii="仿宋" w:hAnsi="仿宋" w:eastAsia="仿宋"/>
          <w:sz w:val="32"/>
          <w:szCs w:val="32"/>
        </w:rPr>
        <w:t>不定期邀请法治副校长每学期开展1至2次“以案说法”教育，局党组和各中小学党</w:t>
      </w:r>
      <w:r>
        <w:rPr>
          <w:rFonts w:hint="eastAsia" w:ascii="仿宋" w:hAnsi="仿宋" w:eastAsia="仿宋"/>
          <w:sz w:val="32"/>
          <w:szCs w:val="32"/>
        </w:rPr>
        <w:t>总</w:t>
      </w:r>
      <w:r>
        <w:rPr>
          <w:rFonts w:ascii="仿宋" w:hAnsi="仿宋" w:eastAsia="仿宋"/>
          <w:sz w:val="32"/>
          <w:szCs w:val="32"/>
        </w:rPr>
        <w:t>支、党支部每年要开展学法专题讲座2次以上，干部学法讲座2次以上。</w:t>
      </w:r>
    </w:p>
    <w:p>
      <w:pPr>
        <w:spacing w:line="600" w:lineRule="exact"/>
        <w:ind w:firstLine="643" w:firstLineChars="200"/>
        <w:rPr>
          <w:rFonts w:ascii="仿宋" w:hAnsi="仿宋" w:eastAsia="仿宋"/>
          <w:sz w:val="32"/>
          <w:szCs w:val="32"/>
        </w:rPr>
      </w:pPr>
      <w:r>
        <w:rPr>
          <w:rFonts w:hint="eastAsia" w:ascii="仿宋" w:hAnsi="仿宋" w:eastAsia="仿宋"/>
          <w:b/>
          <w:sz w:val="32"/>
          <w:szCs w:val="32"/>
        </w:rPr>
        <w:t>2.</w:t>
      </w:r>
      <w:r>
        <w:rPr>
          <w:rFonts w:ascii="仿宋" w:hAnsi="仿宋" w:eastAsia="仿宋"/>
          <w:sz w:val="32"/>
          <w:szCs w:val="32"/>
        </w:rPr>
        <w:t>丰富法治宣传教育形式。全</w:t>
      </w:r>
      <w:r>
        <w:rPr>
          <w:rFonts w:hint="eastAsia" w:ascii="仿宋" w:hAnsi="仿宋" w:eastAsia="仿宋"/>
          <w:sz w:val="32"/>
          <w:szCs w:val="32"/>
        </w:rPr>
        <w:t>县</w:t>
      </w:r>
      <w:r>
        <w:rPr>
          <w:rFonts w:ascii="仿宋" w:hAnsi="仿宋" w:eastAsia="仿宋"/>
          <w:sz w:val="32"/>
          <w:szCs w:val="32"/>
        </w:rPr>
        <w:t>各级各类学校积极探索以法治教育统筹、整合各种专题教育的形式与途径，提高学生的法律素质，增强学生的法治观念。在活动中融入法治</w:t>
      </w:r>
      <w:r>
        <w:rPr>
          <w:rFonts w:hint="eastAsia" w:ascii="仿宋" w:hAnsi="仿宋" w:eastAsia="仿宋"/>
          <w:sz w:val="32"/>
          <w:szCs w:val="32"/>
        </w:rPr>
        <w:t>教育。充分利用传统节日、法定节日和纪念日，积极开展有针对性的宪法、未成年人保护、禁毒教育等法治宣传教育活动，联合</w:t>
      </w:r>
      <w:r>
        <w:rPr>
          <w:rFonts w:ascii="仿宋" w:hAnsi="仿宋" w:eastAsia="仿宋"/>
          <w:sz w:val="32"/>
          <w:szCs w:val="32"/>
        </w:rPr>
        <w:t>政协、司法等部门</w:t>
      </w:r>
      <w:r>
        <w:rPr>
          <w:rFonts w:hint="eastAsia" w:ascii="仿宋" w:hAnsi="仿宋" w:eastAsia="仿宋"/>
          <w:sz w:val="32"/>
          <w:szCs w:val="32"/>
        </w:rPr>
        <w:t>组织“送法进校园”等活动使师生</w:t>
      </w:r>
      <w:r>
        <w:rPr>
          <w:rFonts w:ascii="仿宋" w:hAnsi="仿宋" w:eastAsia="仿宋"/>
          <w:sz w:val="32"/>
          <w:szCs w:val="32"/>
        </w:rPr>
        <w:t>充分受</w:t>
      </w:r>
      <w:r>
        <w:rPr>
          <w:rFonts w:hint="eastAsia" w:ascii="仿宋" w:hAnsi="仿宋" w:eastAsia="仿宋"/>
          <w:sz w:val="32"/>
          <w:szCs w:val="32"/>
        </w:rPr>
        <w:t>到</w:t>
      </w:r>
      <w:r>
        <w:rPr>
          <w:rFonts w:ascii="仿宋" w:hAnsi="仿宋" w:eastAsia="仿宋"/>
          <w:sz w:val="32"/>
          <w:szCs w:val="32"/>
        </w:rPr>
        <w:t>教育。</w:t>
      </w:r>
    </w:p>
    <w:p>
      <w:pPr>
        <w:spacing w:line="600" w:lineRule="exact"/>
        <w:ind w:firstLine="643" w:firstLineChars="200"/>
        <w:rPr>
          <w:rFonts w:ascii="仿宋" w:hAnsi="仿宋" w:eastAsia="仿宋"/>
          <w:sz w:val="32"/>
          <w:szCs w:val="32"/>
        </w:rPr>
      </w:pPr>
      <w:r>
        <w:rPr>
          <w:rFonts w:hint="eastAsia" w:ascii="仿宋" w:hAnsi="仿宋" w:eastAsia="仿宋"/>
          <w:b/>
          <w:sz w:val="32"/>
          <w:szCs w:val="32"/>
        </w:rPr>
        <w:t>3.</w:t>
      </w:r>
      <w:r>
        <w:rPr>
          <w:rFonts w:ascii="仿宋" w:hAnsi="仿宋" w:eastAsia="仿宋"/>
          <w:sz w:val="32"/>
          <w:szCs w:val="32"/>
        </w:rPr>
        <w:t>建设校园法治文化。全</w:t>
      </w:r>
      <w:r>
        <w:rPr>
          <w:rFonts w:hint="eastAsia" w:ascii="仿宋" w:hAnsi="仿宋" w:eastAsia="仿宋"/>
          <w:sz w:val="32"/>
          <w:szCs w:val="32"/>
        </w:rPr>
        <w:t>县</w:t>
      </w:r>
      <w:r>
        <w:rPr>
          <w:rFonts w:ascii="仿宋" w:hAnsi="仿宋" w:eastAsia="仿宋"/>
          <w:sz w:val="32"/>
          <w:szCs w:val="32"/>
        </w:rPr>
        <w:t>各学校结合实际，积极营造具有自身特色的校园法治氛围。</w:t>
      </w:r>
      <w:r>
        <w:rPr>
          <w:rFonts w:hint="eastAsia" w:ascii="仿宋" w:hAnsi="仿宋" w:eastAsia="仿宋"/>
          <w:sz w:val="32"/>
          <w:szCs w:val="32"/>
        </w:rPr>
        <w:t>我局一直高度重视学校法治副校长的聘任工作，在县委政法委、公安局、检察院、法院等相关部门的协助下，目前全县89所中小学、48所幼儿园均聘任了专业人员担任法治副校长</w:t>
      </w:r>
      <w:r>
        <w:rPr>
          <w:rFonts w:hint="eastAsia" w:ascii="仿宋" w:hAnsi="仿宋" w:eastAsia="仿宋"/>
          <w:sz w:val="32"/>
          <w:szCs w:val="32"/>
          <w:shd w:val="clear" w:fill="auto"/>
          <w:lang w:eastAsia="zh-CN"/>
        </w:rPr>
        <w:t>，</w:t>
      </w:r>
      <w:r>
        <w:rPr>
          <w:rFonts w:ascii="仿宋" w:hAnsi="仿宋" w:eastAsia="仿宋"/>
          <w:sz w:val="32"/>
          <w:szCs w:val="32"/>
        </w:rPr>
        <w:t>法治副校长配备率达</w:t>
      </w:r>
      <w:r>
        <w:rPr>
          <w:rFonts w:ascii="仿宋" w:hAnsi="仿宋" w:eastAsia="仿宋"/>
          <w:sz w:val="32"/>
          <w:szCs w:val="32"/>
          <w:shd w:val="clear" w:fill="auto"/>
        </w:rPr>
        <w:t>100%</w:t>
      </w:r>
      <w:r>
        <w:rPr>
          <w:rFonts w:ascii="仿宋" w:hAnsi="仿宋" w:eastAsia="仿宋"/>
          <w:sz w:val="32"/>
          <w:szCs w:val="32"/>
        </w:rPr>
        <w:t>，各学校根据自身实际，在校园文化墙、走廊、电子屏、橱窗、展板、会场、教室、食堂、宿舍等场所，均设立蕴含法治内容的宣传</w:t>
      </w:r>
      <w:r>
        <w:rPr>
          <w:rFonts w:ascii="仿宋" w:hAnsi="仿宋" w:eastAsia="仿宋"/>
          <w:sz w:val="32"/>
          <w:szCs w:val="32"/>
          <w:shd w:val="clear" w:fill="auto"/>
        </w:rPr>
        <w:t>标识</w:t>
      </w:r>
      <w:r>
        <w:rPr>
          <w:rFonts w:ascii="仿宋" w:hAnsi="仿宋" w:eastAsia="仿宋"/>
          <w:sz w:val="32"/>
          <w:szCs w:val="32"/>
        </w:rPr>
        <w:t>；在学校阅览室有</w:t>
      </w:r>
      <w:r>
        <w:rPr>
          <w:rFonts w:ascii="仿宋" w:hAnsi="仿宋" w:eastAsia="仿宋"/>
          <w:sz w:val="32"/>
          <w:szCs w:val="32"/>
          <w:shd w:val="clear" w:fill="auto"/>
        </w:rPr>
        <w:t>法律、法规</w:t>
      </w:r>
      <w:r>
        <w:rPr>
          <w:rFonts w:ascii="仿宋" w:hAnsi="仿宋" w:eastAsia="仿宋"/>
          <w:sz w:val="32"/>
          <w:szCs w:val="32"/>
        </w:rPr>
        <w:t>图书，台账中有</w:t>
      </w:r>
      <w:r>
        <w:rPr>
          <w:rFonts w:hint="eastAsia" w:ascii="仿宋" w:hAnsi="仿宋" w:eastAsia="仿宋"/>
          <w:sz w:val="32"/>
          <w:szCs w:val="32"/>
        </w:rPr>
        <w:t>法治案例资料和相关活动照片，课件中有法治教育内容等，法治文化阵地建设有特色、有亮点，使师生在校园中能处处感受到法治氛围。</w:t>
      </w:r>
    </w:p>
    <w:p>
      <w:pPr>
        <w:spacing w:line="600" w:lineRule="exact"/>
        <w:ind w:firstLine="643" w:firstLineChars="200"/>
        <w:rPr>
          <w:rFonts w:ascii="仿宋" w:hAnsi="仿宋" w:eastAsia="仿宋"/>
          <w:sz w:val="32"/>
          <w:szCs w:val="32"/>
        </w:rPr>
      </w:pPr>
      <w:r>
        <w:rPr>
          <w:rFonts w:hint="eastAsia" w:ascii="仿宋" w:hAnsi="仿宋" w:eastAsia="仿宋"/>
          <w:b/>
          <w:sz w:val="32"/>
          <w:szCs w:val="32"/>
        </w:rPr>
        <w:t>4.</w:t>
      </w:r>
      <w:r>
        <w:rPr>
          <w:rFonts w:hint="eastAsia" w:ascii="仿宋" w:hAnsi="仿宋" w:eastAsia="仿宋"/>
          <w:sz w:val="32"/>
          <w:szCs w:val="32"/>
        </w:rPr>
        <w:t>加强矛盾纠纷排查化解工作。把矛盾纠纷排查化解作为校园安全的重要内容，积极开展排查整治工作，将扫黑除恶专项斗争工作同“平安校园”建设、校园周边综合治理、规范办学行为等结合起来推进。</w:t>
      </w:r>
      <w:r>
        <w:rPr>
          <w:rFonts w:ascii="仿宋" w:hAnsi="仿宋" w:eastAsia="仿宋"/>
          <w:sz w:val="32"/>
          <w:szCs w:val="32"/>
        </w:rPr>
        <w:t>完成校园专职保安员配备、封闭化管理、一键式紧急报警和视频监控系统</w:t>
      </w:r>
      <w:r>
        <w:rPr>
          <w:rFonts w:ascii="仿宋" w:hAnsi="仿宋" w:eastAsia="仿宋"/>
          <w:sz w:val="32"/>
          <w:szCs w:val="32"/>
          <w:shd w:val="clear" w:fill="auto"/>
        </w:rPr>
        <w:t>100%</w:t>
      </w:r>
      <w:r>
        <w:rPr>
          <w:rFonts w:ascii="仿宋" w:hAnsi="仿宋" w:eastAsia="仿宋"/>
          <w:sz w:val="32"/>
          <w:szCs w:val="32"/>
        </w:rPr>
        <w:t>达标任务</w:t>
      </w:r>
      <w:r>
        <w:rPr>
          <w:rFonts w:hint="eastAsia" w:ascii="仿宋" w:hAnsi="仿宋" w:eastAsia="仿宋"/>
          <w:sz w:val="32"/>
          <w:szCs w:val="32"/>
          <w:shd w:val="clear" w:fill="auto"/>
          <w:lang w:eastAsia="zh-CN"/>
        </w:rPr>
        <w:t>，</w:t>
      </w:r>
      <w:r>
        <w:rPr>
          <w:rFonts w:ascii="仿宋" w:hAnsi="仿宋" w:eastAsia="仿宋"/>
          <w:sz w:val="32"/>
          <w:szCs w:val="32"/>
        </w:rPr>
        <w:t>确保了校</w:t>
      </w:r>
      <w:r>
        <w:rPr>
          <w:rFonts w:hint="eastAsia" w:ascii="仿宋" w:hAnsi="仿宋" w:eastAsia="仿宋"/>
          <w:sz w:val="32"/>
          <w:szCs w:val="32"/>
        </w:rPr>
        <w:t>园和谐稳定。</w:t>
      </w:r>
    </w:p>
    <w:p>
      <w:pPr>
        <w:spacing w:before="156" w:beforeLines="50" w:line="600" w:lineRule="exact"/>
        <w:ind w:firstLine="640" w:firstLineChars="200"/>
        <w:rPr>
          <w:rFonts w:ascii="黑体" w:hAnsi="黑体" w:eastAsia="黑体"/>
          <w:sz w:val="32"/>
          <w:szCs w:val="32"/>
        </w:rPr>
      </w:pPr>
      <w:r>
        <w:rPr>
          <w:rFonts w:ascii="黑体" w:hAnsi="黑体" w:eastAsia="黑体"/>
          <w:sz w:val="32"/>
          <w:szCs w:val="32"/>
        </w:rPr>
        <w:t>二、存在的</w:t>
      </w:r>
      <w:r>
        <w:rPr>
          <w:rFonts w:hint="eastAsia" w:ascii="黑体" w:hAnsi="黑体" w:eastAsia="黑体"/>
          <w:sz w:val="32"/>
          <w:szCs w:val="32"/>
        </w:rPr>
        <w:t>问题</w:t>
      </w:r>
      <w:r>
        <w:rPr>
          <w:rFonts w:ascii="黑体" w:hAnsi="黑体" w:eastAsia="黑体"/>
          <w:sz w:val="32"/>
          <w:szCs w:val="32"/>
        </w:rPr>
        <w:t>和不足</w:t>
      </w:r>
    </w:p>
    <w:p>
      <w:pPr>
        <w:spacing w:line="600" w:lineRule="exact"/>
        <w:rPr>
          <w:rFonts w:ascii="仿宋" w:hAnsi="仿宋" w:eastAsia="仿宋"/>
          <w:sz w:val="32"/>
          <w:szCs w:val="32"/>
        </w:rPr>
      </w:pPr>
      <w:r>
        <w:rPr>
          <w:rFonts w:ascii="仿宋" w:hAnsi="仿宋" w:eastAsia="仿宋"/>
          <w:sz w:val="32"/>
          <w:szCs w:val="32"/>
        </w:rPr>
        <w:t xml:space="preserve">    2024年，县教</w:t>
      </w:r>
      <w:r>
        <w:rPr>
          <w:rFonts w:hint="eastAsia" w:ascii="仿宋" w:hAnsi="仿宋" w:eastAsia="仿宋"/>
          <w:sz w:val="32"/>
          <w:szCs w:val="32"/>
        </w:rPr>
        <w:t>育</w:t>
      </w:r>
      <w:r>
        <w:rPr>
          <w:rFonts w:ascii="仿宋" w:hAnsi="仿宋" w:eastAsia="仿宋"/>
          <w:sz w:val="32"/>
          <w:szCs w:val="32"/>
        </w:rPr>
        <w:t>局</w:t>
      </w:r>
      <w:r>
        <w:rPr>
          <w:rFonts w:hint="eastAsia" w:ascii="仿宋" w:hAnsi="仿宋" w:eastAsia="仿宋"/>
          <w:sz w:val="32"/>
          <w:szCs w:val="32"/>
        </w:rPr>
        <w:t>在法治政府建设工作虽然取得一定成绩，但也存在薄弱环节。一是法治思想有待加强，部分工作人员对</w:t>
      </w:r>
      <w:r>
        <w:rPr>
          <w:rFonts w:hint="eastAsia" w:ascii="仿宋" w:hAnsi="仿宋" w:eastAsia="仿宋"/>
          <w:sz w:val="32"/>
          <w:szCs w:val="32"/>
          <w:shd w:val="clear" w:fill="auto"/>
        </w:rPr>
        <w:t>全面</w:t>
      </w:r>
      <w:r>
        <w:rPr>
          <w:rFonts w:hint="eastAsia" w:ascii="仿宋" w:hAnsi="仿宋" w:eastAsia="仿宋"/>
          <w:sz w:val="32"/>
          <w:szCs w:val="32"/>
        </w:rPr>
        <w:t>推进法治政府建设工作的重要性认识不足，运用法治思维和法治方式解决问题的能力还有待提高；二是行政执法业务水平需提高，缺少法律专业人才，专业化的法治队伍偏弱。</w:t>
      </w:r>
    </w:p>
    <w:p>
      <w:pPr>
        <w:spacing w:before="156" w:beforeLines="50" w:line="540" w:lineRule="exact"/>
        <w:ind w:firstLine="640" w:firstLineChars="200"/>
        <w:rPr>
          <w:rFonts w:ascii="黑体" w:hAnsi="黑体" w:eastAsia="黑体"/>
          <w:sz w:val="32"/>
          <w:szCs w:val="32"/>
        </w:rPr>
      </w:pPr>
      <w:r>
        <w:rPr>
          <w:rFonts w:hint="eastAsia" w:ascii="黑体" w:hAnsi="黑体" w:eastAsia="黑体"/>
          <w:sz w:val="32"/>
          <w:szCs w:val="32"/>
        </w:rPr>
        <w:t>三、2</w:t>
      </w:r>
      <w:r>
        <w:rPr>
          <w:rFonts w:ascii="黑体" w:hAnsi="黑体" w:eastAsia="黑体"/>
          <w:sz w:val="32"/>
          <w:szCs w:val="32"/>
        </w:rPr>
        <w:t>024</w:t>
      </w:r>
      <w:r>
        <w:rPr>
          <w:rFonts w:hint="eastAsia" w:ascii="黑体" w:hAnsi="黑体" w:eastAsia="黑体"/>
          <w:sz w:val="32"/>
          <w:szCs w:val="32"/>
        </w:rPr>
        <w:t>年党政主要负责人履行推进法治建设</w:t>
      </w:r>
      <w:r>
        <w:rPr>
          <w:rFonts w:hint="eastAsia" w:ascii="黑体" w:hAnsi="黑体" w:eastAsia="黑体"/>
          <w:sz w:val="32"/>
          <w:szCs w:val="32"/>
          <w:shd w:val="clear" w:fill="auto"/>
        </w:rPr>
        <w:t>第一</w:t>
      </w:r>
      <w:r>
        <w:rPr>
          <w:rFonts w:hint="eastAsia" w:ascii="黑体" w:hAnsi="黑体" w:eastAsia="黑体"/>
          <w:sz w:val="32"/>
          <w:szCs w:val="32"/>
        </w:rPr>
        <w:t>责任人职责</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2024</w:t>
      </w:r>
      <w:r>
        <w:rPr>
          <w:rFonts w:ascii="仿宋" w:hAnsi="仿宋" w:eastAsia="仿宋"/>
          <w:sz w:val="32"/>
          <w:szCs w:val="32"/>
        </w:rPr>
        <w:t>年，我局</w:t>
      </w:r>
      <w:r>
        <w:rPr>
          <w:rFonts w:hint="eastAsia" w:ascii="仿宋" w:hAnsi="仿宋" w:eastAsia="仿宋"/>
          <w:sz w:val="32"/>
          <w:szCs w:val="32"/>
        </w:rPr>
        <w:t>党政主要负责人高度重视法治建设，科学落实执法的工作部署。充分履行主要责任人职责。高度重视法治政府建设工作，将法治建设列入年度工作要点。认真落实学法用法制度，深入学习贯彻习近平总书记坚持</w:t>
      </w:r>
      <w:r>
        <w:rPr>
          <w:rFonts w:hint="eastAsia" w:ascii="仿宋" w:hAnsi="仿宋" w:eastAsia="仿宋"/>
          <w:sz w:val="32"/>
          <w:szCs w:val="32"/>
          <w:shd w:val="clear" w:fill="auto"/>
        </w:rPr>
        <w:t>全面</w:t>
      </w:r>
      <w:r>
        <w:rPr>
          <w:rFonts w:hint="eastAsia" w:ascii="仿宋" w:hAnsi="仿宋" w:eastAsia="仿宋"/>
          <w:sz w:val="32"/>
          <w:szCs w:val="32"/>
        </w:rPr>
        <w:t>依法治国特别是关于宪法的重要论述和党的二十大精神，健全党组中心组集体学法制度，提升执法人员法治素养。严格执行重大行政决策法定程序。健全领导班子议事决策规则，严格执行民主集中制原则，坚持重大事项集体决策原则，按程序办事，有效防止各类以权谋私行为的发生。注重发挥聘用法律顾问作用，加强合同及有关规范性文件合法性前置审核，确保规范合法。做好法治队伍建设。从严抓好执法队伍和行政审批人员管理，确保执法不违法，审批不刁难，全面提高全系统领导干部及</w:t>
      </w:r>
      <w:r>
        <w:rPr>
          <w:rFonts w:ascii="仿宋" w:hAnsi="仿宋" w:eastAsia="仿宋"/>
          <w:sz w:val="32"/>
          <w:szCs w:val="32"/>
        </w:rPr>
        <w:t>师生</w:t>
      </w:r>
      <w:r>
        <w:rPr>
          <w:rFonts w:hint="eastAsia" w:ascii="仿宋" w:hAnsi="仿宋" w:eastAsia="仿宋"/>
          <w:sz w:val="32"/>
          <w:szCs w:val="32"/>
        </w:rPr>
        <w:t>的法律认知水平。</w:t>
      </w:r>
    </w:p>
    <w:p>
      <w:pPr>
        <w:spacing w:before="156" w:beforeLines="50" w:line="700" w:lineRule="exact"/>
        <w:ind w:firstLine="640" w:firstLineChars="200"/>
        <w:rPr>
          <w:rFonts w:ascii="黑体" w:hAnsi="黑体" w:eastAsia="黑体"/>
          <w:sz w:val="32"/>
          <w:szCs w:val="32"/>
        </w:rPr>
      </w:pPr>
      <w:r>
        <w:rPr>
          <w:rFonts w:ascii="黑体" w:hAnsi="黑体" w:eastAsia="黑体"/>
          <w:sz w:val="32"/>
          <w:szCs w:val="32"/>
        </w:rPr>
        <w:t>四、</w:t>
      </w:r>
      <w:r>
        <w:rPr>
          <w:rFonts w:hint="eastAsia" w:ascii="黑体" w:hAnsi="黑体" w:eastAsia="黑体"/>
          <w:sz w:val="32"/>
          <w:szCs w:val="32"/>
        </w:rPr>
        <w:t>2025年度主要工作安排</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1.不断</w:t>
      </w:r>
      <w:r>
        <w:rPr>
          <w:rFonts w:hint="eastAsia" w:ascii="仿宋" w:hAnsi="仿宋" w:eastAsia="仿宋"/>
          <w:sz w:val="32"/>
          <w:szCs w:val="32"/>
          <w:shd w:val="clear" w:fill="auto"/>
          <w:lang w:eastAsia="zh-CN"/>
        </w:rPr>
        <w:t>提高政治站位</w:t>
      </w:r>
      <w:r>
        <w:rPr>
          <w:rFonts w:hint="eastAsia" w:ascii="仿宋" w:hAnsi="仿宋" w:eastAsia="仿宋"/>
          <w:sz w:val="32"/>
          <w:szCs w:val="32"/>
        </w:rPr>
        <w:t>。充分认识新时代加强法治建设的重要性，持续深入学习习近平总书记</w:t>
      </w:r>
      <w:r>
        <w:rPr>
          <w:rFonts w:hint="eastAsia" w:ascii="仿宋" w:hAnsi="仿宋" w:eastAsia="仿宋"/>
          <w:sz w:val="32"/>
          <w:szCs w:val="32"/>
          <w:shd w:val="clear" w:fill="auto"/>
        </w:rPr>
        <w:t>全面</w:t>
      </w:r>
      <w:r>
        <w:rPr>
          <w:rFonts w:hint="eastAsia" w:ascii="仿宋" w:hAnsi="仿宋" w:eastAsia="仿宋"/>
          <w:sz w:val="32"/>
          <w:szCs w:val="32"/>
        </w:rPr>
        <w:t>依法治国新理念新思想新战略和相关会议精神，坚决贯彻党中央、省、市、</w:t>
      </w:r>
      <w:r>
        <w:rPr>
          <w:rFonts w:ascii="仿宋" w:hAnsi="仿宋" w:eastAsia="仿宋"/>
          <w:sz w:val="32"/>
          <w:szCs w:val="32"/>
        </w:rPr>
        <w:t>县</w:t>
      </w:r>
      <w:r>
        <w:rPr>
          <w:rFonts w:hint="eastAsia" w:ascii="仿宋" w:hAnsi="仿宋" w:eastAsia="仿宋"/>
          <w:sz w:val="32"/>
          <w:szCs w:val="32"/>
        </w:rPr>
        <w:t>各级</w:t>
      </w:r>
      <w:r>
        <w:rPr>
          <w:rFonts w:ascii="仿宋" w:hAnsi="仿宋" w:eastAsia="仿宋"/>
          <w:sz w:val="32"/>
          <w:szCs w:val="32"/>
        </w:rPr>
        <w:t>党委和政府</w:t>
      </w:r>
      <w:r>
        <w:rPr>
          <w:rFonts w:hint="eastAsia" w:ascii="仿宋" w:hAnsi="仿宋" w:eastAsia="仿宋"/>
          <w:sz w:val="32"/>
          <w:szCs w:val="32"/>
        </w:rPr>
        <w:t>的决策部署，罗列清单，明确责任，切实履行好法治政府建设工作职责，以“关键少数”带动“绝大多数”，推动法治政府建设各项任务落地。</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切实提高法治政府建设意识。积极发挥法律顾问、法治副校长的作用，延伸教育领域法治建设的触角，拓展法治建设的参与度，继续将法律法规培训作为各项培训的必修课，加强对教育执法人员的法律法规、业务知识、职业道德教育和执法检查技能培训，打造一支对党忠诚、纪律严明、作风过硬、业务精湛的执法队伍。</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3.扎实推动法治政府建设任务落实。对照相关工作要求，进一步明确工作责任，认真查找短板弱项，积极进行查漏补缺，扎实推进任务落实，不断提高科学民主依法决策水平。同时，将校园普法工作与评先评优结合起来，增加普法在校园年度考核中的占分比重，督促各校园引起重视，列入重点工作。</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4.进一步加大教育法律法规规章宣传力度。不断创新普法方式，提升干部职工对法治政府建设工作的理解，进一步深化法治政府建设内涵，引导家长参与校园普法教育活动，发挥家庭教育在法治教育中的重要作用，形成社会、家庭、学校法治教育工作合力。</w:t>
      </w:r>
    </w:p>
    <w:p>
      <w:pPr>
        <w:spacing w:line="600" w:lineRule="exact"/>
        <w:ind w:firstLine="4640" w:firstLineChars="1450"/>
        <w:rPr>
          <w:rFonts w:hint="eastAsia" w:ascii="仿宋" w:hAnsi="仿宋" w:eastAsia="仿宋"/>
          <w:sz w:val="32"/>
          <w:szCs w:val="32"/>
          <w:lang w:eastAsia="zh-CN"/>
        </w:rPr>
      </w:pPr>
      <w:r>
        <w:rPr>
          <w:rFonts w:hint="eastAsia" w:ascii="仿宋" w:hAnsi="仿宋" w:eastAsia="仿宋"/>
          <w:sz w:val="32"/>
          <w:szCs w:val="32"/>
        </w:rPr>
        <w:t>梨树县教育局</w:t>
      </w:r>
    </w:p>
    <w:p>
      <w:pPr>
        <w:spacing w:line="600" w:lineRule="exact"/>
        <w:ind w:firstLine="4320" w:firstLineChars="1350"/>
        <w:rPr>
          <w:rFonts w:ascii="仿宋" w:hAnsi="仿宋" w:eastAsia="仿宋"/>
          <w:sz w:val="32"/>
          <w:szCs w:val="32"/>
        </w:rPr>
      </w:pPr>
      <w:r>
        <w:rPr>
          <w:rFonts w:ascii="仿宋" w:hAnsi="仿宋" w:eastAsia="仿宋"/>
          <w:sz w:val="32"/>
          <w:szCs w:val="32"/>
        </w:rPr>
        <w:t>2024年11月20日</w:t>
      </w:r>
    </w:p>
    <w:sectPr>
      <w:footerReference r:id="rId3" w:type="default"/>
      <w:pgSz w:w="11906" w:h="16838"/>
      <w:pgMar w:top="1418" w:right="1701" w:bottom="1418" w:left="1701" w:header="851" w:footer="71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2306277"/>
      <w:docPartObj>
        <w:docPartGallery w:val="autotext"/>
      </w:docPartObj>
    </w:sdtPr>
    <w:sdtContent>
      <w:sdt>
        <w:sdtPr>
          <w:id w:val="-560555517"/>
          <w:docPartObj>
            <w:docPartGallery w:val="autotext"/>
          </w:docPartObj>
        </w:sdtPr>
        <w:sdtContent>
          <w:p>
            <w:pPr>
              <w:pStyle w:val="3"/>
              <w:jc w:val="right"/>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w:t>
            </w:r>
            <w:r>
              <w:rPr>
                <w:b/>
                <w:bCs/>
                <w:sz w:val="24"/>
                <w:szCs w:val="24"/>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JjMGUzNGFhODM3OTk4YzI4OGQ1OTRiYjExYTI2ZGIifQ=="/>
  </w:docVars>
  <w:rsids>
    <w:rsidRoot w:val="009A2D46"/>
    <w:rsid w:val="00004D15"/>
    <w:rsid w:val="00093EAD"/>
    <w:rsid w:val="000F3086"/>
    <w:rsid w:val="001139B2"/>
    <w:rsid w:val="00157967"/>
    <w:rsid w:val="0018380B"/>
    <w:rsid w:val="001870AA"/>
    <w:rsid w:val="001A5B73"/>
    <w:rsid w:val="001C1218"/>
    <w:rsid w:val="001E547E"/>
    <w:rsid w:val="002A09A4"/>
    <w:rsid w:val="002B46D4"/>
    <w:rsid w:val="002C5055"/>
    <w:rsid w:val="002D520C"/>
    <w:rsid w:val="002F2F17"/>
    <w:rsid w:val="00317A53"/>
    <w:rsid w:val="00337319"/>
    <w:rsid w:val="003A3EB6"/>
    <w:rsid w:val="003E0EE0"/>
    <w:rsid w:val="003F616D"/>
    <w:rsid w:val="0041105D"/>
    <w:rsid w:val="00440C09"/>
    <w:rsid w:val="004453FF"/>
    <w:rsid w:val="00475B8E"/>
    <w:rsid w:val="00513A25"/>
    <w:rsid w:val="00550E3E"/>
    <w:rsid w:val="00564C91"/>
    <w:rsid w:val="00587D8D"/>
    <w:rsid w:val="00590C37"/>
    <w:rsid w:val="005A3EAC"/>
    <w:rsid w:val="005F33D2"/>
    <w:rsid w:val="005F6395"/>
    <w:rsid w:val="00651CC5"/>
    <w:rsid w:val="0066670D"/>
    <w:rsid w:val="00673F06"/>
    <w:rsid w:val="006B3390"/>
    <w:rsid w:val="00734606"/>
    <w:rsid w:val="00747CCD"/>
    <w:rsid w:val="00777164"/>
    <w:rsid w:val="00786A95"/>
    <w:rsid w:val="00791B2B"/>
    <w:rsid w:val="0079272E"/>
    <w:rsid w:val="007954E7"/>
    <w:rsid w:val="008366BD"/>
    <w:rsid w:val="008D6AB8"/>
    <w:rsid w:val="009179D2"/>
    <w:rsid w:val="00984A23"/>
    <w:rsid w:val="0099738B"/>
    <w:rsid w:val="009A2D46"/>
    <w:rsid w:val="009A5958"/>
    <w:rsid w:val="009C46AD"/>
    <w:rsid w:val="009E2D30"/>
    <w:rsid w:val="00A229CE"/>
    <w:rsid w:val="00A34A00"/>
    <w:rsid w:val="00A53AE9"/>
    <w:rsid w:val="00A72971"/>
    <w:rsid w:val="00A760D8"/>
    <w:rsid w:val="00AB5145"/>
    <w:rsid w:val="00AD1F18"/>
    <w:rsid w:val="00AE5B72"/>
    <w:rsid w:val="00B24416"/>
    <w:rsid w:val="00B55CBE"/>
    <w:rsid w:val="00C00E13"/>
    <w:rsid w:val="00C41DCD"/>
    <w:rsid w:val="00C5322E"/>
    <w:rsid w:val="00C55618"/>
    <w:rsid w:val="00CC3504"/>
    <w:rsid w:val="00D14267"/>
    <w:rsid w:val="00D572F9"/>
    <w:rsid w:val="00DB5362"/>
    <w:rsid w:val="00DD1AA6"/>
    <w:rsid w:val="00DE5820"/>
    <w:rsid w:val="00E001F1"/>
    <w:rsid w:val="00E4403C"/>
    <w:rsid w:val="00E72FE9"/>
    <w:rsid w:val="00E96966"/>
    <w:rsid w:val="00E97BE5"/>
    <w:rsid w:val="00EE58CB"/>
    <w:rsid w:val="00F25B47"/>
    <w:rsid w:val="00F45CF0"/>
    <w:rsid w:val="00F46156"/>
    <w:rsid w:val="00F501BD"/>
    <w:rsid w:val="00F72543"/>
    <w:rsid w:val="19727ACA"/>
    <w:rsid w:val="1B5E5740"/>
    <w:rsid w:val="372C40E7"/>
    <w:rsid w:val="61580AE9"/>
    <w:rsid w:val="7C1D1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5"/>
    <w:link w:val="4"/>
    <w:qFormat/>
    <w:uiPriority w:val="99"/>
    <w:rPr>
      <w:sz w:val="18"/>
      <w:szCs w:val="18"/>
    </w:rPr>
  </w:style>
  <w:style w:type="character" w:customStyle="1" w:styleId="8">
    <w:name w:val="页脚 字符"/>
    <w:basedOn w:val="5"/>
    <w:link w:val="3"/>
    <w:uiPriority w:val="99"/>
    <w:rPr>
      <w:sz w:val="18"/>
      <w:szCs w:val="18"/>
    </w:rPr>
  </w:style>
  <w:style w:type="character" w:customStyle="1" w:styleId="9">
    <w:name w:val="批注框文本 字符"/>
    <w:basedOn w:val="5"/>
    <w:link w:val="2"/>
    <w:semiHidden/>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463</Words>
  <Characters>2644</Characters>
  <Lines>22</Lines>
  <Paragraphs>6</Paragraphs>
  <TotalTime>274</TotalTime>
  <ScaleCrop>false</ScaleCrop>
  <LinksUpToDate>false</LinksUpToDate>
  <CharactersWithSpaces>3101</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2023-12-13T07:57:00Z</dcterms:created>
  <dc:creator>GYP</dc:creator>
  <cp:lastModifiedBy>Administrator</cp:lastModifiedBy>
  <cp:lastPrinted>2023-12-18T00:49:00Z</cp:lastPrinted>
  <dcterms:modified xsi:type="dcterms:W3CDTF">2025-01-18T02:14:30Z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443BCD58FE4446E3A891DB2FCD3BE12C_12</vt:lpwstr>
  </property>
</Properties>
</file>