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cstheme="majorEastAsia"/>
          <w:sz w:val="44"/>
          <w:szCs w:val="44"/>
          <w:lang w:val="en-US" w:eastAsia="zh-CN"/>
        </w:rPr>
      </w:pPr>
      <w:r>
        <w:rPr>
          <w:rFonts w:hint="eastAsia" w:asciiTheme="majorEastAsia" w:hAnsiTheme="majorEastAsia" w:eastAsiaTheme="majorEastAsia" w:cstheme="majorEastAsia"/>
          <w:sz w:val="44"/>
          <w:szCs w:val="44"/>
          <w:lang w:val="en-US" w:eastAsia="zh-CN"/>
        </w:rPr>
        <w:t>梨树县畜牧业管理局关于2024年度法治政府建设情况的报告</w:t>
      </w:r>
    </w:p>
    <w:p>
      <w:pPr>
        <w:jc w:val="center"/>
        <w:rPr>
          <w:rFonts w:hint="eastAsia" w:asciiTheme="majorEastAsia" w:hAnsiTheme="majorEastAsia" w:eastAsiaTheme="majorEastAsia" w:cstheme="majorEastAsia"/>
          <w:sz w:val="44"/>
          <w:szCs w:val="44"/>
          <w:lang w:val="en-US" w:eastAsia="zh-CN"/>
        </w:rPr>
      </w:pP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2024年，在县委、县政府的坚强领导下和</w:t>
      </w:r>
      <w:bookmarkStart w:id="0" w:name="_GoBack"/>
      <w:r>
        <w:rPr>
          <w:rFonts w:hint="eastAsia" w:ascii="仿宋" w:hAnsi="仿宋" w:eastAsia="仿宋" w:cs="仿宋"/>
          <w:sz w:val="32"/>
          <w:szCs w:val="32"/>
          <w:shd w:val="clear" w:fill="auto"/>
          <w:lang w:val="en-US" w:eastAsia="zh-CN"/>
        </w:rPr>
        <w:t>全面</w:t>
      </w:r>
      <w:bookmarkEnd w:id="0"/>
      <w:r>
        <w:rPr>
          <w:rFonts w:hint="eastAsia" w:ascii="仿宋" w:hAnsi="仿宋" w:eastAsia="仿宋" w:cs="仿宋"/>
          <w:sz w:val="32"/>
          <w:szCs w:val="32"/>
          <w:lang w:val="en-US" w:eastAsia="zh-CN"/>
        </w:rPr>
        <w:t>依法治县委员会的精心指导下，梨树县畜牧业管理局始终坚持以习近平新时代中国特色社会主义思想为指导，深入学习贯彻习近平总书记依法治国新理念新思想新战略，认真贯彻落实党中央、省、市、县关于法治政府建设工作的决策部署及指示精神，紧紧围绕畜牧系统相关工作，扎实推进法治政府建设各项工作任务和</w:t>
      </w:r>
      <w:r>
        <w:rPr>
          <w:rFonts w:hint="eastAsia" w:ascii="仿宋" w:hAnsi="仿宋" w:eastAsia="仿宋" w:cs="仿宋"/>
          <w:sz w:val="32"/>
          <w:szCs w:val="32"/>
          <w:shd w:val="clear" w:fill="auto"/>
          <w:lang w:val="en-US" w:eastAsia="zh-CN"/>
        </w:rPr>
        <w:t>全面</w:t>
      </w:r>
      <w:r>
        <w:rPr>
          <w:rFonts w:hint="eastAsia" w:ascii="仿宋" w:hAnsi="仿宋" w:eastAsia="仿宋" w:cs="仿宋"/>
          <w:sz w:val="32"/>
          <w:szCs w:val="32"/>
          <w:lang w:val="en-US" w:eastAsia="zh-CN"/>
        </w:rPr>
        <w:t>依法行政工作。现将有关情况报告如下：</w:t>
      </w:r>
    </w:p>
    <w:p>
      <w:p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一、2024年法治政府建设基本情况</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（一）坚持政治引领。强化组织领导，认真贯彻落实《党政主要负责人履行推进法治建设</w:t>
      </w:r>
      <w:r>
        <w:rPr>
          <w:rFonts w:hint="eastAsia" w:ascii="仿宋" w:hAnsi="仿宋" w:eastAsia="仿宋" w:cs="仿宋"/>
          <w:sz w:val="32"/>
          <w:szCs w:val="32"/>
          <w:shd w:val="clear" w:fill="auto"/>
          <w:lang w:val="en-US" w:eastAsia="zh-CN"/>
        </w:rPr>
        <w:t>第一</w:t>
      </w:r>
      <w:r>
        <w:rPr>
          <w:rFonts w:hint="eastAsia" w:ascii="仿宋" w:hAnsi="仿宋" w:eastAsia="仿宋" w:cs="仿宋"/>
          <w:sz w:val="32"/>
          <w:szCs w:val="32"/>
          <w:lang w:val="en-US" w:eastAsia="zh-CN"/>
        </w:rPr>
        <w:t>责任人职责规定》，明确党政主要负责人在法治政府建设中的领导责任，将法治建设工作纳入重要议事日程，层层细化工作任务，落实主体责任。组织召开党组会议专题听取法治建设情况，并研究制定了2024年法治政府建设工作计划及2024年畜牧相关法治工作要点。</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强化学法培训。制定干部学法计划，通过集中学习和个人自学方式完成各项法律法规学习。全年我局多次组织开展学习习近平法治思想专题、领导干部应知应会党内法规和国家法律以及法治教育培训等知识的学习培训，引导广大干部职工树牢法治意识，提高依法办事能力，坚守法律底线。</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（三）强化考核监督。严格履行法治政府建设年度报告制度，将领导干部履行推进法治建设</w:t>
      </w:r>
      <w:r>
        <w:rPr>
          <w:rFonts w:hint="eastAsia" w:ascii="仿宋" w:hAnsi="仿宋" w:eastAsia="仿宋" w:cs="仿宋"/>
          <w:sz w:val="32"/>
          <w:szCs w:val="32"/>
          <w:shd w:val="clear" w:fill="auto"/>
          <w:lang w:val="en-US" w:eastAsia="zh-CN"/>
        </w:rPr>
        <w:t>第一</w:t>
      </w:r>
      <w:r>
        <w:rPr>
          <w:rFonts w:hint="eastAsia" w:ascii="仿宋" w:hAnsi="仿宋" w:eastAsia="仿宋" w:cs="仿宋"/>
          <w:sz w:val="32"/>
          <w:szCs w:val="32"/>
          <w:lang w:val="en-US" w:eastAsia="zh-CN"/>
        </w:rPr>
        <w:t>责任人职责情况列入年终述职内容，并加强对法治政府建设工作的考核监督，确保各项工作落到实处。</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四）依法履行职能。加强全过程监管。对畜牧业生产、经营、运输等各个环节加强监管，严格把控种畜禽管理、动物防疫检疫等工作，保障市场有序，规范行业发展。行政决策依法依规，涉及畜牧产业规划、重大项目建设等决策广泛征求意见、开展专家论证。</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五）严格规范执法。落实行政执法公示、执法全过程记录、重大执法决定法制审核制度，加强执法人员培训，提高执法水平，严肃查处非法养殖、违规用药等行为。同时，积极接受外部监督，及时处理群众关于畜牧问题的投诉举报。注重化解矛盾，协调处理养殖户与企业、环保等方面纠纷。</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（六）加强重点法律法规宣传。大力宣传习近平总书记关于</w:t>
      </w:r>
      <w:r>
        <w:rPr>
          <w:rFonts w:hint="eastAsia" w:ascii="仿宋" w:hAnsi="仿宋" w:eastAsia="仿宋" w:cs="仿宋"/>
          <w:sz w:val="32"/>
          <w:szCs w:val="32"/>
          <w:shd w:val="clear" w:fill="auto"/>
          <w:lang w:val="en-US" w:eastAsia="zh-CN"/>
        </w:rPr>
        <w:t>全面</w:t>
      </w:r>
      <w:r>
        <w:rPr>
          <w:rFonts w:hint="eastAsia" w:ascii="仿宋" w:hAnsi="仿宋" w:eastAsia="仿宋" w:cs="仿宋"/>
          <w:sz w:val="32"/>
          <w:szCs w:val="32"/>
          <w:lang w:val="en-US" w:eastAsia="zh-CN"/>
        </w:rPr>
        <w:t>依法治国的重要论述，深入宣传宪法和以宪法为核心的中国特色社会主义法律体系，以及与经济社会发展、人民群众切身利益相关的法律法规，营造全民尊法学法守法用法的良好氛围。</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二、存在的问题和不足</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2024年，我局法治政府建设工作虽取得一定成绩，但仍存在一些薄弱环节。主要表现在</w:t>
      </w:r>
      <w:r>
        <w:rPr>
          <w:rFonts w:hint="eastAsia" w:ascii="仿宋" w:hAnsi="仿宋" w:eastAsia="仿宋" w:cs="仿宋"/>
          <w:sz w:val="32"/>
          <w:szCs w:val="32"/>
          <w:shd w:val="clear" w:fill="auto"/>
          <w:lang w:val="en-US" w:eastAsia="zh-CN"/>
        </w:rPr>
        <w:t>：</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（一）学习贯彻习近平法治思想精神不够深入系统，对法治政府建设工作主动思考不足。</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（二）法律法规宣传深度不够，针对性不足。部分养殖户和企业对畜牧相关法律法规的理解仍存在偏差，普法宣传工作需要进一步加强针对性和实效性。</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（三）执法信息化建设有待加强。执法过程中信息化手段的应用还不够广泛，如执法信息共享平台建设滞后，影响执法效率和协同执法效果。</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三、党政主要负责人履行推进法治建设</w:t>
      </w:r>
      <w:r>
        <w:rPr>
          <w:rFonts w:hint="eastAsia" w:ascii="黑体" w:hAnsi="黑体" w:eastAsia="黑体" w:cs="黑体"/>
          <w:b w:val="0"/>
          <w:bCs w:val="0"/>
          <w:sz w:val="32"/>
          <w:szCs w:val="32"/>
          <w:shd w:val="clear" w:fill="auto"/>
          <w:lang w:val="en-US" w:eastAsia="zh-CN"/>
        </w:rPr>
        <w:t>第一</w:t>
      </w:r>
      <w:r>
        <w:rPr>
          <w:rFonts w:hint="eastAsia" w:ascii="黑体" w:hAnsi="黑体" w:eastAsia="黑体" w:cs="黑体"/>
          <w:b w:val="0"/>
          <w:bCs w:val="0"/>
          <w:sz w:val="32"/>
          <w:szCs w:val="32"/>
          <w:lang w:val="en-US" w:eastAsia="zh-CN"/>
        </w:rPr>
        <w:t>责任人职责</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（一）加强组织领导</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畜牧系统党政主要负责人将法治建设纳入畜牧工作全局统筹谋划。成立法治建设领导小组，党政主要负责人任组长，定期召开会议，研究部署法治建设重大问题，制定年度法治建设工作计划，明确工作目标、任务和责任分工，确保法治建设工作有序推进。</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（二）完善制度建设</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积极推动畜牧相关规范性文件的制定和完善。党政主要负责人亲自参与重要文件的起草、审核过程，确保文件内容符合法律法规要求，为畜牧行业管理提供坚实的制度保障。</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（三）严格依法决策</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在重大行政决策过程中，党政主要负责人坚持民主集中制原则。对于涉及畜牧产业发展规划、重大项目投资等事项，严格履行公众参与、专家论证、风险评估、合法性审查和集体讨论决定等法定程序。</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（四）推进公正执法</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高度重视畜牧执法工作，督促落实行政执法“三项制度”。党政主要负责人定期检查执法公示情况，要求执法人员规范使用执法记录仪，保证执法全过程记录。同时，加强对重大执法决定法制审核工作的监督，确保执法行为严格规范公正文明。2024年，畜牧系统执法案件的办理质量和效率显著提升。</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（五）强化权力监督</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自觉接受党内监督、人大监督、民主监督、司法监督和社会监督。党政主要负责人积极支持和配合纪检监察机关开展工作，对监督检查中发现的问题及时整改。同时，畅通群众监督渠道，认真处理群众举报投诉，加强对畜牧系统内部权力运行的制约。</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（六）带头学法用法</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畜牧系统党政主要负责人以身作则，带头学习畜牧相关法律法规和政策文件。积极参加各类法治培训和讲座，组织开展机关内部学法活动，提高全体干部职工的法治意识和法律素养。通过带头学法用法，营造了良好的法治氛围。</w:t>
      </w:r>
    </w:p>
    <w:p>
      <w:pPr>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（七）化解矛盾纠纷</w:t>
      </w:r>
    </w:p>
    <w:p>
      <w:pPr>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重视畜牧领域矛盾纠纷的化解工作，指导建立健全矛盾纠纷多元化解机制。对于因畜牧养殖环保问题、禁养区调整等引发的矛盾纠纷，党政主要负责人亲自协调相关部门，深入基层调研，制定解决方案，维护群众合法权益和社会稳定。</w:t>
      </w:r>
    </w:p>
    <w:p>
      <w:pPr>
        <w:numPr>
          <w:ilvl w:val="0"/>
          <w:numId w:val="0"/>
        </w:numPr>
        <w:ind w:firstLine="640" w:firstLineChars="200"/>
        <w:jc w:val="both"/>
        <w:rPr>
          <w:rFonts w:hint="eastAsia" w:ascii="黑体" w:hAnsi="黑体" w:eastAsia="黑体" w:cs="黑体"/>
          <w:b w:val="0"/>
          <w:bCs w:val="0"/>
          <w:sz w:val="32"/>
          <w:szCs w:val="32"/>
          <w:lang w:val="en-US" w:eastAsia="zh-CN"/>
        </w:rPr>
      </w:pPr>
      <w:r>
        <w:rPr>
          <w:rFonts w:hint="eastAsia" w:ascii="黑体" w:hAnsi="黑体" w:eastAsia="黑体" w:cs="黑体"/>
          <w:b w:val="0"/>
          <w:bCs w:val="0"/>
          <w:sz w:val="32"/>
          <w:szCs w:val="32"/>
          <w:lang w:val="en-US" w:eastAsia="zh-CN"/>
        </w:rPr>
        <w:t>四、2025年度主要工作安排</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（一）持续优化履行政府职能</w:t>
      </w:r>
    </w:p>
    <w:p>
      <w:pPr>
        <w:widowControl w:val="0"/>
        <w:numPr>
          <w:ilvl w:val="0"/>
          <w:numId w:val="0"/>
        </w:numPr>
        <w:ind w:firstLine="640" w:firstLineChars="200"/>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深化“放管服”改革，进一步简化畜牧行政审批流程，加强执法协作，与环保、市场监管等部门建立健全联合执法机制，严厉打击畜牧领域违法犯罪行为。加强对畜牧行业的事中事后监管，完善监管清单，</w:t>
      </w:r>
      <w:r>
        <w:rPr>
          <w:rFonts w:hint="eastAsia" w:ascii="仿宋" w:hAnsi="仿宋" w:eastAsia="仿宋" w:cs="仿宋"/>
          <w:sz w:val="32"/>
          <w:szCs w:val="32"/>
          <w:lang w:val="en-US" w:eastAsia="zh-CN"/>
        </w:rPr>
        <w:t>严格执行畜牧产品质量安全监管制度，加大对兽药、饲料添加剂等投入品的抽检力度，开展畜产品质量安全抽检行动，严厉打击非法添加、制假售假等违法行为，保障畜牧产品质量安全。</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（二）完善依法行政制度体系</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对畜牧领域现行规范性文件进行动态评估，根据法律法规更新行业发展新情况，修订或废止不合时宜的文件。积极参与上级部门组织的畜牧相关立法调研和草案征求意见工作，争取提出更多高质量建议，同时着手制定本地区畜牧行业急需的规范性文件，填补管理空白。</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（三）深入推进行政决策法治化</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明确重大行政决策事项范围，完善决策程序规则。对于畜牧产业发展战略规划、重大项目建设、政策调整等决策事项，严格落实公众参与、专家论证、风险评估、合法性审查和集体讨论决定等环节。建立决策跟踪反馈和评估制度，根据实施情况及时调整优化决策内容。</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（四）行政决策遵循法定程序</w:t>
      </w:r>
    </w:p>
    <w:p>
      <w:p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sz w:val="32"/>
          <w:szCs w:val="32"/>
          <w:lang w:val="en-US" w:eastAsia="zh-CN"/>
        </w:rPr>
        <w:t>对于重大畜牧项目的规划、畜牧产业政策调整等重大决策，充分开展调研、专家论证和征求群众意见，保障决策科学合理。在执法工作中，执法人员严格按照执法流程，对畜牧违法案件依法查处。全面推行执法公示制度，将执法依据、结果等向社会公开。</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（五）加强对行政权力的制约和监督</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健全内部监督制度，加强对畜牧行政审批、执法检查、资金使用等权力运行环节的日常监督。</w:t>
      </w:r>
      <w:r>
        <w:rPr>
          <w:rFonts w:hint="eastAsia" w:ascii="仿宋" w:hAnsi="仿宋" w:eastAsia="仿宋" w:cs="仿宋"/>
          <w:sz w:val="32"/>
          <w:szCs w:val="32"/>
          <w:lang w:val="en-US" w:eastAsia="zh-CN"/>
        </w:rPr>
        <w:t>强化权力监督，接受社会各界监督。对群众举报的畜牧领域违法违规问题迅速响应和处理，</w:t>
      </w:r>
      <w:r>
        <w:rPr>
          <w:rFonts w:hint="eastAsia" w:ascii="仿宋" w:hAnsi="仿宋" w:eastAsia="仿宋" w:cs="仿宋"/>
          <w:b w:val="0"/>
          <w:bCs w:val="0"/>
          <w:sz w:val="32"/>
          <w:szCs w:val="32"/>
          <w:lang w:val="en-US" w:eastAsia="zh-CN"/>
        </w:rPr>
        <w:t>拓宽社会监督渠道，完善投诉举报处理机制，确保行政权力在阳光下运行。</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（六）有效化解社会矛盾纠纷</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完善畜牧领域矛盾纠纷多元化解机制，加强行政复议和行政应诉工作能力建设。积极探索建立与养殖户、企业等沟通协商平台，提前介入、妥善处理因畜牧产业发展带来的环境、拆迁、补偿等问题引发的矛盾纠纷，维护社会和谐稳定。</w:t>
      </w:r>
    </w:p>
    <w:p>
      <w:pPr>
        <w:widowControl w:val="0"/>
        <w:numPr>
          <w:ilvl w:val="0"/>
          <w:numId w:val="0"/>
        </w:numPr>
        <w:ind w:firstLine="640" w:firstLineChars="200"/>
        <w:jc w:val="both"/>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（七）积极开展法治宣传教育</w:t>
      </w:r>
    </w:p>
    <w:p>
      <w:pPr>
        <w:widowControl w:val="0"/>
        <w:numPr>
          <w:ilvl w:val="0"/>
          <w:numId w:val="0"/>
        </w:numPr>
        <w:jc w:val="both"/>
        <w:rPr>
          <w:rFonts w:hint="eastAsia" w:ascii="仿宋" w:hAnsi="仿宋" w:eastAsia="仿宋" w:cs="仿宋"/>
          <w:sz w:val="32"/>
          <w:szCs w:val="32"/>
          <w:lang w:val="en-US" w:eastAsia="zh-CN"/>
        </w:rPr>
      </w:pPr>
      <w:r>
        <w:rPr>
          <w:rFonts w:hint="eastAsia" w:ascii="仿宋" w:hAnsi="仿宋" w:eastAsia="仿宋" w:cs="仿宋"/>
          <w:b w:val="0"/>
          <w:bCs w:val="0"/>
          <w:sz w:val="32"/>
          <w:szCs w:val="32"/>
          <w:lang w:val="en-US" w:eastAsia="zh-CN"/>
        </w:rPr>
        <w:t>制定针对性强的畜牧法治宣传计划，以养殖户、畜牧企业从业人员、基层执法人员为重点对象，通过举办专题讲座、发放宣传资料、新媒体宣传等多种形式，广泛宣传畜牧相关法律法规和政策，增强行业法治意识。</w:t>
      </w:r>
    </w:p>
    <w:p>
      <w:pPr>
        <w:ind w:firstLine="640" w:firstLineChars="200"/>
        <w:jc w:val="both"/>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今后，县畜牧局将持续改进，进一步深化法治政府建设，促进畜牧行业健康发展。</w:t>
      </w: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both"/>
        <w:rPr>
          <w:rFonts w:hint="eastAsia" w:ascii="仿宋" w:hAnsi="仿宋" w:eastAsia="仿宋" w:cs="仿宋"/>
          <w:sz w:val="32"/>
          <w:szCs w:val="32"/>
          <w:lang w:val="en-US" w:eastAsia="zh-CN"/>
        </w:rPr>
      </w:pPr>
    </w:p>
    <w:p>
      <w:pPr>
        <w:widowControl w:val="0"/>
        <w:numPr>
          <w:ilvl w:val="0"/>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梨树县畜牧业管理局</w:t>
      </w:r>
    </w:p>
    <w:p>
      <w:pPr>
        <w:widowControl w:val="0"/>
        <w:numPr>
          <w:ilvl w:val="0"/>
          <w:numId w:val="0"/>
        </w:numPr>
        <w:jc w:val="right"/>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2024年11月18日</w:t>
      </w:r>
    </w:p>
    <w:p>
      <w:pPr>
        <w:widowControl w:val="0"/>
        <w:numPr>
          <w:ilvl w:val="0"/>
          <w:numId w:val="0"/>
        </w:numPr>
        <w:jc w:val="both"/>
        <w:rPr>
          <w:rFonts w:hint="eastAsia" w:ascii="仿宋" w:hAnsi="仿宋" w:eastAsia="仿宋" w:cs="仿宋"/>
          <w:sz w:val="32"/>
          <w:szCs w:val="32"/>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M2MDFjODNkNDFmMmQzYTY0YTg3M2U5NmM5ZTAyY2UifQ=="/>
  </w:docVars>
  <w:rsids>
    <w:rsidRoot w:val="4A484C28"/>
    <w:rsid w:val="164417A2"/>
    <w:rsid w:val="29ED462F"/>
    <w:rsid w:val="2B6604B2"/>
    <w:rsid w:val="44D61351"/>
    <w:rsid w:val="4A484C28"/>
    <w:rsid w:val="540765C3"/>
    <w:rsid w:val="671C4FF1"/>
    <w:rsid w:val="71976C1A"/>
    <w:rsid w:val="72B222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2955</Words>
  <Characters>2984</Characters>
  <Lines>0</Lines>
  <Paragraphs>0</Paragraphs>
  <TotalTime>14</TotalTime>
  <ScaleCrop>false</ScaleCrop>
  <LinksUpToDate>false</LinksUpToDate>
  <CharactersWithSpaces>2984</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2024-11-18T01:22:00Z</dcterms:created>
  <dc:creator>Administrator</dc:creator>
  <cp:lastModifiedBy>Administrator</cp:lastModifiedBy>
  <cp:lastPrinted>2024-11-20T06:53:00Z</cp:lastPrinted>
  <dcterms:modified xsi:type="dcterms:W3CDTF">2025-01-18T02:00:39Z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y fmtid="{D5CDD505-2E9C-101B-9397-08002B2CF9AE}" pid="3" name="ICV">
    <vt:lpwstr>6328A77910FE4DFBBA5F20F82DDF29E4_11</vt:lpwstr>
  </property>
</Properties>
</file>