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梨树县自然资源局关于2024年度</w:t>
      </w:r>
    </w:p>
    <w:p>
      <w:pPr>
        <w:keepNext w:val="0"/>
        <w:keepLines w:val="0"/>
        <w:pageBreakBefore w:val="0"/>
        <w:widowControl w:val="0"/>
        <w:kinsoku/>
        <w:wordWrap/>
        <w:overflowPunct/>
        <w:topLinePunct w:val="0"/>
        <w:autoSpaceDE/>
        <w:autoSpaceDN/>
        <w:bidi w:val="0"/>
        <w:adjustRightInd/>
        <w:snapToGrid/>
        <w:spacing w:line="584"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法治政府建设情况的报告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2024年，梨树县自然资源局在县委、县政府的正确领导下，在县委</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依法治县委员会的指导下，我局坚持以习近平新时代中国特色社会主义思想为指导，</w:t>
      </w:r>
      <w:r>
        <w:rPr>
          <w:rFonts w:hint="eastAsia" w:ascii="仿宋" w:hAnsi="仿宋" w:eastAsia="仿宋" w:cs="仿宋"/>
          <w:sz w:val="32"/>
          <w:szCs w:val="32"/>
          <w:shd w:val="clear" w:fill="auto"/>
          <w:lang w:val="en-US" w:eastAsia="zh-CN"/>
        </w:rPr>
        <w:t>全面贯彻落实习近平</w:t>
      </w:r>
      <w:r>
        <w:rPr>
          <w:rFonts w:hint="eastAsia" w:ascii="仿宋" w:hAnsi="仿宋" w:eastAsia="仿宋" w:cs="仿宋"/>
          <w:sz w:val="32"/>
          <w:szCs w:val="32"/>
          <w:lang w:val="en-US" w:eastAsia="zh-CN"/>
        </w:rPr>
        <w:t>法治思想及党的二十届三中全会精神、党中央关于</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依法治国的决策部署，按照《法治政府建设实施纲要（2021-2025 年）》和省、市、县法治政府建设工作要求，深入推进自然资源系统法治建设，落实落靠法治政府建设各项任务，坚持依法行政，推动自然资源法治政府建设工作取得成效。现将有关情况报告如下：</w:t>
      </w:r>
    </w:p>
    <w:p>
      <w:pPr>
        <w:numPr>
          <w:ilvl w:val="0"/>
          <w:numId w:val="0"/>
        </w:numPr>
        <w:ind w:firstLine="640" w:firstLineChars="200"/>
        <w:rPr>
          <w:rFonts w:hint="eastAsia" w:ascii="仿宋" w:hAnsi="仿宋" w:eastAsia="仿宋" w:cs="仿宋"/>
          <w:sz w:val="32"/>
          <w:szCs w:val="32"/>
          <w:lang w:eastAsia="zh-CN"/>
        </w:rPr>
      </w:pPr>
      <w:r>
        <w:rPr>
          <w:rFonts w:hint="eastAsia" w:ascii="黑体" w:hAnsi="黑体" w:eastAsia="黑体" w:cs="黑体"/>
          <w:kern w:val="2"/>
          <w:sz w:val="32"/>
          <w:szCs w:val="32"/>
          <w:lang w:val="en-US" w:eastAsia="zh-CN" w:bidi="ar-SA"/>
        </w:rPr>
        <w:t>一、2024 年法治政府建设基本情况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i w:val="0"/>
          <w:iCs w:val="0"/>
          <w:caps w:val="0"/>
          <w:color w:val="333333"/>
          <w:spacing w:val="0"/>
          <w:sz w:val="32"/>
          <w:szCs w:val="32"/>
          <w:shd w:val="clear" w:fill="FFFFFF"/>
        </w:rPr>
        <w:t>（一）加强学习贯彻习近平法治思想。将习近平法治思想纳入党组理论学习中心组重要学习内容及党组会前学法，准确把握新时代自然资源法治建设的新要求。明确年度法治政府建设各项工作任务。利用“业务大讲堂”开展自然资源法律知识学习培训，组织行政执法</w:t>
      </w:r>
      <w:r>
        <w:rPr>
          <w:rFonts w:hint="eastAsia" w:ascii="仿宋" w:hAnsi="仿宋" w:eastAsia="仿宋" w:cs="仿宋"/>
          <w:i w:val="0"/>
          <w:iCs w:val="0"/>
          <w:caps w:val="0"/>
          <w:color w:val="333333"/>
          <w:spacing w:val="0"/>
          <w:sz w:val="32"/>
          <w:szCs w:val="32"/>
          <w:shd w:val="clear" w:fill="FFFFFF"/>
          <w:lang w:eastAsia="zh-CN"/>
        </w:rPr>
        <w:t>人员</w:t>
      </w:r>
      <w:r>
        <w:rPr>
          <w:rFonts w:hint="eastAsia" w:ascii="仿宋" w:hAnsi="仿宋" w:eastAsia="仿宋" w:cs="仿宋"/>
          <w:i w:val="0"/>
          <w:iCs w:val="0"/>
          <w:caps w:val="0"/>
          <w:color w:val="333333"/>
          <w:spacing w:val="0"/>
          <w:sz w:val="32"/>
          <w:szCs w:val="32"/>
          <w:shd w:val="clear" w:fill="FFFFFF"/>
        </w:rPr>
        <w:t>培训考试，进一步提高自然资源干部的法治意识，形成办事依法、遇事找法、解决问题用法、化解矛盾靠法的思想自觉和行动自觉。</w:t>
      </w:r>
      <w:r>
        <w:rPr>
          <w:rFonts w:hint="eastAsia" w:ascii="仿宋" w:hAnsi="仿宋" w:eastAsia="仿宋" w:cs="仿宋"/>
          <w:i w:val="0"/>
          <w:iCs w:val="0"/>
          <w:caps w:val="0"/>
          <w:color w:val="000000"/>
          <w:spacing w:val="0"/>
          <w:sz w:val="32"/>
          <w:szCs w:val="32"/>
          <w:shd w:val="clear" w:fill="auto"/>
          <w:lang w:eastAsia="zh-CN"/>
        </w:rPr>
        <w:t>截止目前</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sz w:val="32"/>
          <w:szCs w:val="32"/>
        </w:rPr>
        <w:t>我局共组织行政执法人员培训</w:t>
      </w:r>
      <w:r>
        <w:rPr>
          <w:rFonts w:hint="eastAsia" w:ascii="仿宋" w:hAnsi="仿宋" w:eastAsia="仿宋" w:cs="仿宋"/>
          <w:sz w:val="32"/>
          <w:szCs w:val="32"/>
          <w:lang w:eastAsia="zh-CN"/>
        </w:rPr>
        <w:t>两</w:t>
      </w:r>
      <w:r>
        <w:rPr>
          <w:rFonts w:hint="eastAsia" w:ascii="仿宋" w:hAnsi="仿宋" w:eastAsia="仿宋" w:cs="仿宋"/>
          <w:sz w:val="32"/>
          <w:szCs w:val="32"/>
        </w:rPr>
        <w:t>次，培训人员</w:t>
      </w:r>
      <w:r>
        <w:rPr>
          <w:rFonts w:hint="eastAsia" w:ascii="仿宋" w:hAnsi="仿宋" w:eastAsia="仿宋" w:cs="仿宋"/>
          <w:sz w:val="32"/>
          <w:szCs w:val="32"/>
          <w:lang w:val="en-US" w:eastAsia="zh-CN"/>
        </w:rPr>
        <w:t>72</w:t>
      </w:r>
      <w:r>
        <w:rPr>
          <w:rFonts w:hint="eastAsia" w:ascii="仿宋" w:hAnsi="仿宋" w:eastAsia="仿宋" w:cs="仿宋"/>
          <w:sz w:val="32"/>
          <w:szCs w:val="32"/>
        </w:rPr>
        <w:t>人次。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（二）深入推进法治化营商环境。为持续推动构建亲清政商关系，促进自然资源良好的法治化营商环境，制定了《</w:t>
      </w:r>
      <w:r>
        <w:rPr>
          <w:rFonts w:hint="eastAsia" w:ascii="仿宋" w:hAnsi="仿宋" w:eastAsia="仿宋" w:cs="仿宋"/>
          <w:sz w:val="32"/>
          <w:szCs w:val="32"/>
          <w:lang w:val="en-US" w:eastAsia="zh-CN"/>
        </w:rPr>
        <w:t>梨树县自然资源局普法宣传活动方案</w:t>
      </w:r>
      <w:r>
        <w:rPr>
          <w:rFonts w:hint="eastAsia" w:ascii="仿宋" w:hAnsi="仿宋" w:eastAsia="仿宋" w:cs="仿宋"/>
          <w:i w:val="0"/>
          <w:iCs w:val="0"/>
          <w:caps w:val="0"/>
          <w:color w:val="333333"/>
          <w:spacing w:val="0"/>
          <w:sz w:val="32"/>
          <w:szCs w:val="32"/>
          <w:shd w:val="clear" w:fill="FFFFFF"/>
        </w:rPr>
        <w:t>》，以走访调研、座谈会等形式深入</w:t>
      </w:r>
      <w:r>
        <w:rPr>
          <w:rFonts w:hint="eastAsia" w:ascii="仿宋" w:hAnsi="仿宋" w:eastAsia="仿宋" w:cs="仿宋"/>
          <w:i w:val="0"/>
          <w:iCs w:val="0"/>
          <w:caps w:val="0"/>
          <w:color w:val="333333"/>
          <w:spacing w:val="0"/>
          <w:sz w:val="32"/>
          <w:szCs w:val="32"/>
          <w:shd w:val="clear" w:fill="FFFFFF"/>
          <w:lang w:eastAsia="zh-CN"/>
        </w:rPr>
        <w:t>各乡、镇、村</w:t>
      </w:r>
      <w:r>
        <w:rPr>
          <w:rFonts w:hint="eastAsia" w:ascii="仿宋" w:hAnsi="仿宋" w:eastAsia="仿宋" w:cs="仿宋"/>
          <w:i w:val="0"/>
          <w:iCs w:val="0"/>
          <w:caps w:val="0"/>
          <w:color w:val="333333"/>
          <w:spacing w:val="0"/>
          <w:sz w:val="32"/>
          <w:szCs w:val="32"/>
          <w:shd w:val="clear" w:fill="FFFFFF"/>
        </w:rPr>
        <w:t>进行</w:t>
      </w:r>
      <w:r>
        <w:rPr>
          <w:rFonts w:hint="eastAsia" w:ascii="仿宋" w:hAnsi="仿宋" w:eastAsia="仿宋" w:cs="仿宋"/>
          <w:i w:val="0"/>
          <w:iCs w:val="0"/>
          <w:caps w:val="0"/>
          <w:color w:val="333333"/>
          <w:spacing w:val="0"/>
          <w:sz w:val="32"/>
          <w:szCs w:val="32"/>
          <w:shd w:val="clear" w:fill="FFFFFF"/>
          <w:lang w:eastAsia="zh-CN"/>
        </w:rPr>
        <w:t>宣传</w:t>
      </w:r>
      <w:r>
        <w:rPr>
          <w:rFonts w:hint="eastAsia" w:ascii="仿宋" w:hAnsi="仿宋" w:eastAsia="仿宋" w:cs="仿宋"/>
          <w:i w:val="0"/>
          <w:iCs w:val="0"/>
          <w:caps w:val="0"/>
          <w:color w:val="333333"/>
          <w:spacing w:val="0"/>
          <w:sz w:val="32"/>
          <w:szCs w:val="32"/>
          <w:shd w:val="clear" w:fill="FFFFFF"/>
        </w:rPr>
        <w:t>，针对各企业</w:t>
      </w:r>
      <w:r>
        <w:rPr>
          <w:rFonts w:hint="eastAsia" w:ascii="仿宋" w:hAnsi="仿宋" w:eastAsia="仿宋" w:cs="仿宋"/>
          <w:i w:val="0"/>
          <w:iCs w:val="0"/>
          <w:caps w:val="0"/>
          <w:color w:val="333333"/>
          <w:spacing w:val="0"/>
          <w:sz w:val="32"/>
          <w:szCs w:val="32"/>
          <w:shd w:val="clear" w:fill="FFFFFF"/>
          <w:lang w:eastAsia="zh-CN"/>
        </w:rPr>
        <w:t>和群众</w:t>
      </w:r>
      <w:r>
        <w:rPr>
          <w:rFonts w:hint="eastAsia" w:ascii="仿宋" w:hAnsi="仿宋" w:eastAsia="仿宋" w:cs="仿宋"/>
          <w:i w:val="0"/>
          <w:iCs w:val="0"/>
          <w:caps w:val="0"/>
          <w:color w:val="333333"/>
          <w:spacing w:val="0"/>
          <w:sz w:val="32"/>
          <w:szCs w:val="32"/>
          <w:shd w:val="clear" w:fill="FFFFFF"/>
        </w:rPr>
        <w:t>提出的问题，进行了现场解答，对自然资源相关政策法规进行了</w:t>
      </w:r>
      <w:r>
        <w:rPr>
          <w:rFonts w:hint="eastAsia" w:ascii="仿宋" w:hAnsi="仿宋" w:eastAsia="仿宋" w:cs="仿宋"/>
          <w:i w:val="0"/>
          <w:iCs w:val="0"/>
          <w:caps w:val="0"/>
          <w:color w:val="333333"/>
          <w:spacing w:val="0"/>
          <w:sz w:val="32"/>
          <w:szCs w:val="32"/>
          <w:shd w:val="clear" w:fill="auto"/>
        </w:rPr>
        <w:t>全面</w:t>
      </w:r>
      <w:r>
        <w:rPr>
          <w:rFonts w:hint="eastAsia" w:ascii="仿宋" w:hAnsi="仿宋" w:eastAsia="仿宋" w:cs="仿宋"/>
          <w:i w:val="0"/>
          <w:iCs w:val="0"/>
          <w:caps w:val="0"/>
          <w:color w:val="333333"/>
          <w:spacing w:val="0"/>
          <w:sz w:val="32"/>
          <w:szCs w:val="32"/>
          <w:shd w:val="clear" w:fill="FFFFFF"/>
        </w:rPr>
        <w:t>解读，帮助企业解决规划、用地等方面难点、堵点，助力重点项目推进落实。</w:t>
      </w:r>
      <w:r>
        <w:rPr>
          <w:rFonts w:hint="eastAsia" w:ascii="仿宋" w:hAnsi="仿宋" w:eastAsia="仿宋" w:cs="仿宋"/>
          <w:i w:val="0"/>
          <w:iCs w:val="0"/>
          <w:caps w:val="0"/>
          <w:color w:val="000000"/>
          <w:spacing w:val="0"/>
          <w:sz w:val="32"/>
          <w:szCs w:val="32"/>
          <w:shd w:val="clear" w:fill="auto"/>
          <w:lang w:eastAsia="zh-CN"/>
        </w:rPr>
        <w:t>截止目前</w:t>
      </w:r>
      <w:r>
        <w:rPr>
          <w:rFonts w:hint="eastAsia" w:ascii="仿宋" w:hAnsi="仿宋" w:eastAsia="仿宋" w:cs="仿宋"/>
          <w:i w:val="0"/>
          <w:iCs w:val="0"/>
          <w:caps w:val="0"/>
          <w:color w:val="333333"/>
          <w:spacing w:val="0"/>
          <w:sz w:val="32"/>
          <w:szCs w:val="32"/>
          <w:shd w:val="clear" w:fill="FFFFFF"/>
          <w:lang w:eastAsia="zh-CN"/>
        </w:rPr>
        <w:t>，已开展相关活动</w:t>
      </w:r>
      <w:r>
        <w:rPr>
          <w:rFonts w:hint="eastAsia" w:ascii="仿宋" w:hAnsi="仿宋" w:eastAsia="仿宋" w:cs="仿宋"/>
          <w:i w:val="0"/>
          <w:iCs w:val="0"/>
          <w:caps w:val="0"/>
          <w:color w:val="333333"/>
          <w:spacing w:val="0"/>
          <w:sz w:val="32"/>
          <w:szCs w:val="32"/>
          <w:shd w:val="clear" w:fill="FFFFFF"/>
          <w:lang w:val="en-US" w:eastAsia="zh-CN"/>
        </w:rPr>
        <w:t>20余</w:t>
      </w:r>
      <w:r>
        <w:rPr>
          <w:rFonts w:hint="eastAsia" w:ascii="仿宋" w:hAnsi="仿宋" w:eastAsia="仿宋" w:cs="仿宋"/>
          <w:i w:val="0"/>
          <w:iCs w:val="0"/>
          <w:caps w:val="0"/>
          <w:color w:val="333333"/>
          <w:spacing w:val="0"/>
          <w:sz w:val="32"/>
          <w:szCs w:val="32"/>
          <w:shd w:val="clear" w:fill="auto"/>
          <w:lang w:val="en-US" w:eastAsia="zh-CN"/>
        </w:rPr>
        <w:t>次。</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完善自然资源行政执法体系。全面推行自然资源领域行政执法“三项制度”，设立监督投诉电话，接受社会群众监督，强化事前公开、规范事中公示、推动事后公开。行政执法人员通过文字、音像记录等方式对执法程序等行政执法整个过程进行全程记录。建立内设法制审核机构，明确了重大执法案件范围、审理程序等相关要求，凡重大执法案件都需法制审核，提交局务会议集体讨论研究决定。严格按照</w:t>
      </w:r>
      <w:r>
        <w:rPr>
          <w:rFonts w:hint="eastAsia" w:ascii="仿宋" w:hAnsi="仿宋" w:eastAsia="仿宋" w:cs="仿宋"/>
          <w:sz w:val="32"/>
          <w:szCs w:val="32"/>
        </w:rPr>
        <w:t>《吉林省自然资源行政处罚裁量基准（土地、矿产部分）》的通知</w:t>
      </w:r>
      <w:r>
        <w:rPr>
          <w:rFonts w:hint="eastAsia" w:ascii="仿宋" w:hAnsi="仿宋" w:eastAsia="仿宋" w:cs="仿宋"/>
          <w:i w:val="0"/>
          <w:iCs w:val="0"/>
          <w:caps w:val="0"/>
          <w:color w:val="333333"/>
          <w:spacing w:val="0"/>
          <w:sz w:val="32"/>
          <w:szCs w:val="32"/>
          <w:shd w:val="clear" w:fill="FFFFFF"/>
        </w:rPr>
        <w:t>要求，认真执行相关程序，在自由裁量权行使中，充分考虑法定情节，做到合理裁量、规范运用，确保自由裁量权正确、公正、有序地行使。</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（四）加强规范性文件制定和清理。严格执行规范性文件管理工作制度，确保规范性文件非必要不制定、程序不完备不审查、未通过合法性审查不上会。</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（五）落实“谁执法谁普法”责任制。局党组成员带头学法，促进全局干部法治观念不断提升，以身作则</w:t>
      </w:r>
      <w:r>
        <w:rPr>
          <w:rFonts w:hint="eastAsia" w:ascii="仿宋" w:hAnsi="仿宋" w:eastAsia="仿宋" w:cs="仿宋"/>
          <w:i w:val="0"/>
          <w:iCs w:val="0"/>
          <w:caps w:val="0"/>
          <w:color w:val="333333"/>
          <w:spacing w:val="0"/>
          <w:sz w:val="32"/>
          <w:szCs w:val="32"/>
          <w:shd w:val="clear" w:fill="auto"/>
          <w:lang w:eastAsia="zh-CN"/>
        </w:rPr>
        <w:t>，</w:t>
      </w:r>
      <w:r>
        <w:rPr>
          <w:rFonts w:hint="eastAsia" w:ascii="仿宋" w:hAnsi="仿宋" w:eastAsia="仿宋" w:cs="仿宋"/>
          <w:i w:val="0"/>
          <w:iCs w:val="0"/>
          <w:caps w:val="0"/>
          <w:color w:val="333333"/>
          <w:spacing w:val="0"/>
          <w:sz w:val="32"/>
          <w:szCs w:val="32"/>
          <w:shd w:val="clear" w:fill="FFFFFF"/>
        </w:rPr>
        <w:t>推动落实“谁执法谁普法”普法责任制。围绕自然资源法治宣传工作实际，利用“4·22”地球日、“6·25”土地日、“8·29”测绘法宣传日等主题宣传日，通过设立咨询台、发放宣传资料等多种形式开展宣传活动，积极营造学法、懂法、守法的良好氛围，切实增强广大人民群众的法治意识。截至目前，累计发放各类宣传单、宣传册</w:t>
      </w: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000余份。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sz w:val="32"/>
          <w:szCs w:val="32"/>
        </w:rPr>
        <w:t>（六）依法有效化解社会矛盾纠纷</w:t>
      </w:r>
      <w:r>
        <w:rPr>
          <w:rFonts w:hint="eastAsia" w:ascii="仿宋" w:hAnsi="仿宋" w:eastAsia="仿宋" w:cs="仿宋"/>
          <w:sz w:val="32"/>
          <w:szCs w:val="32"/>
          <w:lang w:eastAsia="zh-CN"/>
        </w:rPr>
        <w:t>。一是</w:t>
      </w:r>
      <w:r>
        <w:rPr>
          <w:rFonts w:hint="eastAsia" w:ascii="仿宋" w:hAnsi="仿宋" w:eastAsia="仿宋" w:cs="仿宋"/>
          <w:sz w:val="32"/>
          <w:szCs w:val="32"/>
        </w:rPr>
        <w:t>加强行政复议和行政应诉工作。认真办理行政复议案件，依法履行行政应诉职责。202</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 年，我局共办理行政复议案件</w:t>
      </w:r>
      <w:r>
        <w:rPr>
          <w:rFonts w:hint="eastAsia" w:ascii="仿宋" w:hAnsi="仿宋" w:eastAsia="仿宋" w:cs="仿宋"/>
          <w:sz w:val="32"/>
          <w:szCs w:val="32"/>
          <w:lang w:val="en-US" w:eastAsia="zh-CN"/>
        </w:rPr>
        <w:t>1</w:t>
      </w:r>
      <w:r>
        <w:rPr>
          <w:rFonts w:hint="eastAsia" w:ascii="仿宋" w:hAnsi="仿宋" w:eastAsia="仿宋" w:cs="仿宋"/>
          <w:sz w:val="32"/>
          <w:szCs w:val="32"/>
        </w:rPr>
        <w:t>件，行政应诉案件</w:t>
      </w:r>
      <w:r>
        <w:rPr>
          <w:rFonts w:hint="eastAsia" w:ascii="仿宋" w:hAnsi="仿宋" w:eastAsia="仿宋" w:cs="仿宋"/>
          <w:sz w:val="32"/>
          <w:szCs w:val="32"/>
          <w:lang w:val="en-US" w:eastAsia="zh-CN"/>
        </w:rPr>
        <w:t>4</w:t>
      </w:r>
      <w:r>
        <w:rPr>
          <w:rFonts w:hint="eastAsia" w:ascii="仿宋" w:hAnsi="仿宋" w:eastAsia="仿宋" w:cs="仿宋"/>
          <w:sz w:val="32"/>
          <w:szCs w:val="32"/>
        </w:rPr>
        <w:t>件。</w:t>
      </w:r>
      <w:r>
        <w:rPr>
          <w:rFonts w:hint="eastAsia" w:ascii="仿宋" w:hAnsi="仿宋" w:eastAsia="仿宋" w:cs="仿宋"/>
          <w:sz w:val="32"/>
          <w:szCs w:val="32"/>
          <w:lang w:eastAsia="zh-CN"/>
        </w:rPr>
        <w:t>二是</w:t>
      </w:r>
      <w:r>
        <w:rPr>
          <w:rFonts w:hint="eastAsia" w:ascii="仿宋" w:hAnsi="仿宋" w:eastAsia="仿宋" w:cs="仿宋"/>
          <w:sz w:val="32"/>
          <w:szCs w:val="32"/>
        </w:rPr>
        <w:t>健全矛盾纠纷化解机制。加强自然资源纠纷调解工作，积极化解矛盾纠纷。</w:t>
      </w:r>
    </w:p>
    <w:p>
      <w:pPr>
        <w:numPr>
          <w:ilvl w:val="0"/>
          <w:numId w:val="0"/>
        </w:numPr>
        <w:ind w:firstLine="640" w:firstLineChars="200"/>
        <w:rPr>
          <w:rFonts w:hint="eastAsia" w:ascii="仿宋" w:hAnsi="仿宋" w:eastAsia="黑体" w:cs="仿宋"/>
          <w:i w:val="0"/>
          <w:iCs w:val="0"/>
          <w:caps w:val="0"/>
          <w:color w:val="333333"/>
          <w:spacing w:val="0"/>
          <w:sz w:val="32"/>
          <w:szCs w:val="32"/>
          <w:shd w:val="clear" w:fill="FFFFFF"/>
          <w:lang w:eastAsia="zh-CN"/>
        </w:rPr>
      </w:pPr>
      <w:r>
        <w:rPr>
          <w:rFonts w:hint="eastAsia" w:ascii="黑体" w:hAnsi="黑体" w:eastAsia="黑体" w:cs="黑体"/>
          <w:kern w:val="2"/>
          <w:sz w:val="32"/>
          <w:szCs w:val="32"/>
          <w:lang w:val="en-US" w:eastAsia="zh-CN" w:bidi="ar-SA"/>
        </w:rPr>
        <w:t>二、存在的不足和原因</w:t>
      </w:r>
    </w:p>
    <w:p>
      <w:pPr>
        <w:numPr>
          <w:ilvl w:val="0"/>
          <w:numId w:val="0"/>
        </w:numPr>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（一）法治建设意识仍需提升。以法治建设统领自然资源依法行政的作用发挥不够明显，法治思想与实际工作的结合还缺少探索实践，用法治思维和法治方式推动工作的意识还需要加强。　　</w:t>
      </w:r>
    </w:p>
    <w:p>
      <w:pPr>
        <w:numPr>
          <w:ilvl w:val="0"/>
          <w:numId w:val="0"/>
        </w:numPr>
        <w:ind w:firstLine="640" w:firstLineChars="200"/>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（二）依法行政水平仍需加强。下一步要持续提升依法行政水平，依法办理行政复议、行政诉讼案件，妥善化解矛盾纠纷。　　</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000000"/>
          <w:spacing w:val="0"/>
          <w:sz w:val="32"/>
          <w:szCs w:val="32"/>
        </w:rPr>
        <w:t>（三）普法宣传创新能力仍需增强。法治宣传教育手段还不够丰富，宣传工作的载体形式比较单一，进一步开拓思维、创新普法宣传形式的能力需要加强。</w:t>
      </w:r>
    </w:p>
    <w:p>
      <w:pPr>
        <w:numPr>
          <w:ilvl w:val="0"/>
          <w:numId w:val="0"/>
        </w:numPr>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三、党政主要负责人履行推进法治建设</w:t>
      </w:r>
      <w:r>
        <w:rPr>
          <w:rFonts w:hint="eastAsia" w:ascii="黑体" w:hAnsi="黑体" w:eastAsia="黑体" w:cs="黑体"/>
          <w:kern w:val="2"/>
          <w:sz w:val="32"/>
          <w:szCs w:val="32"/>
          <w:shd w:val="clear" w:fill="auto"/>
          <w:lang w:val="en-US" w:eastAsia="zh-CN" w:bidi="ar-SA"/>
        </w:rPr>
        <w:t>第一</w:t>
      </w:r>
      <w:r>
        <w:rPr>
          <w:rFonts w:hint="eastAsia" w:ascii="黑体" w:hAnsi="黑体" w:eastAsia="黑体" w:cs="黑体"/>
          <w:kern w:val="2"/>
          <w:sz w:val="32"/>
          <w:szCs w:val="32"/>
          <w:lang w:val="en-US" w:eastAsia="zh-CN" w:bidi="ar-SA"/>
        </w:rPr>
        <w:t>责任人职责</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（一）精心部署法治工作任务。局主要负责人认真落实《党政主要负责人履行推进法治建设</w:t>
      </w:r>
      <w:r>
        <w:rPr>
          <w:rFonts w:hint="eastAsia" w:ascii="仿宋" w:hAnsi="仿宋" w:eastAsia="仿宋" w:cs="仿宋"/>
          <w:i w:val="0"/>
          <w:iCs w:val="0"/>
          <w:caps w:val="0"/>
          <w:color w:val="333333"/>
          <w:spacing w:val="0"/>
          <w:sz w:val="32"/>
          <w:szCs w:val="32"/>
          <w:shd w:val="clear" w:fill="auto"/>
        </w:rPr>
        <w:t>第一</w:t>
      </w:r>
      <w:r>
        <w:rPr>
          <w:rFonts w:hint="eastAsia" w:ascii="仿宋" w:hAnsi="仿宋" w:eastAsia="仿宋" w:cs="仿宋"/>
          <w:i w:val="0"/>
          <w:iCs w:val="0"/>
          <w:caps w:val="0"/>
          <w:color w:val="333333"/>
          <w:spacing w:val="0"/>
          <w:sz w:val="32"/>
          <w:szCs w:val="32"/>
          <w:shd w:val="clear" w:fill="FFFFFF"/>
        </w:rPr>
        <w:t>责任人职责规定》，将法治建设摆在全局工作重要位置，对法治建设亲自部署，积极发挥局党组在推进法治建设中的领导核心作用。2024年初，以党组</w:t>
      </w:r>
      <w:r>
        <w:rPr>
          <w:rFonts w:hint="eastAsia" w:ascii="仿宋" w:hAnsi="仿宋" w:eastAsia="仿宋" w:cs="仿宋"/>
          <w:i w:val="0"/>
          <w:iCs w:val="0"/>
          <w:caps w:val="0"/>
          <w:color w:val="333333"/>
          <w:spacing w:val="0"/>
          <w:sz w:val="32"/>
          <w:szCs w:val="32"/>
          <w:shd w:val="clear" w:fill="FFFFFF"/>
          <w:lang w:eastAsia="zh-CN"/>
        </w:rPr>
        <w:t>会</w:t>
      </w:r>
      <w:r>
        <w:rPr>
          <w:rFonts w:hint="eastAsia" w:ascii="仿宋" w:hAnsi="仿宋" w:eastAsia="仿宋" w:cs="仿宋"/>
          <w:i w:val="0"/>
          <w:iCs w:val="0"/>
          <w:caps w:val="0"/>
          <w:color w:val="333333"/>
          <w:spacing w:val="0"/>
          <w:sz w:val="32"/>
          <w:szCs w:val="32"/>
          <w:shd w:val="clear" w:fill="FFFFFF"/>
        </w:rPr>
        <w:t>前学法形式，专题学习习近平法治思想，对全局学习习近平法治思想提出工作要求。坚持“一把手负总责、战线领导具体抓、业务机构是主体、法治机构要统筹”的领导机制，把党的领导贯彻到自然资源法治建设的全过程和各方面，确保依法履职尽责。</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（二）坚持带头学法用法守法。健全并落实党组理论学习中心组学法制度，组织学习了习近平法治思想及“党内法规专题学习”研讨会议，学习《</w:t>
      </w:r>
      <w:r>
        <w:rPr>
          <w:rFonts w:hint="eastAsia" w:ascii="仿宋" w:hAnsi="仿宋" w:eastAsia="仿宋" w:cs="仿宋"/>
          <w:i w:val="0"/>
          <w:iCs w:val="0"/>
          <w:caps w:val="0"/>
          <w:color w:val="333333"/>
          <w:spacing w:val="0"/>
          <w:sz w:val="32"/>
          <w:szCs w:val="32"/>
          <w:shd w:val="clear" w:fill="FFFFFF"/>
          <w:lang w:eastAsia="zh-CN"/>
        </w:rPr>
        <w:t>党史学习教育工作条例</w:t>
      </w:r>
      <w:r>
        <w:rPr>
          <w:rFonts w:hint="eastAsia" w:ascii="仿宋" w:hAnsi="仿宋" w:eastAsia="仿宋" w:cs="仿宋"/>
          <w:i w:val="0"/>
          <w:iCs w:val="0"/>
          <w:caps w:val="0"/>
          <w:color w:val="333333"/>
          <w:spacing w:val="0"/>
          <w:sz w:val="32"/>
          <w:szCs w:val="32"/>
          <w:shd w:val="clear" w:fill="FFFFFF"/>
        </w:rPr>
        <w:t>》《中华人民共和国国家安全法》《中华人民共和国</w:t>
      </w:r>
      <w:r>
        <w:rPr>
          <w:rFonts w:hint="eastAsia" w:ascii="仿宋" w:hAnsi="仿宋" w:eastAsia="仿宋" w:cs="仿宋"/>
          <w:i w:val="0"/>
          <w:iCs w:val="0"/>
          <w:caps w:val="0"/>
          <w:color w:val="333333"/>
          <w:spacing w:val="0"/>
          <w:sz w:val="32"/>
          <w:szCs w:val="32"/>
          <w:shd w:val="clear" w:fill="FFFFFF"/>
          <w:lang w:eastAsia="zh-CN"/>
        </w:rPr>
        <w:t>国旗法</w:t>
      </w:r>
      <w:r>
        <w:rPr>
          <w:rFonts w:hint="eastAsia" w:ascii="仿宋" w:hAnsi="仿宋" w:eastAsia="仿宋" w:cs="仿宋"/>
          <w:i w:val="0"/>
          <w:iCs w:val="0"/>
          <w:caps w:val="0"/>
          <w:color w:val="333333"/>
          <w:spacing w:val="0"/>
          <w:sz w:val="32"/>
          <w:szCs w:val="32"/>
          <w:shd w:val="clear" w:fill="FFFFFF"/>
        </w:rPr>
        <w:t>》《中华人民共和国</w:t>
      </w:r>
      <w:r>
        <w:rPr>
          <w:rFonts w:hint="eastAsia" w:ascii="仿宋" w:hAnsi="仿宋" w:eastAsia="仿宋" w:cs="仿宋"/>
          <w:i w:val="0"/>
          <w:iCs w:val="0"/>
          <w:caps w:val="0"/>
          <w:color w:val="333333"/>
          <w:spacing w:val="0"/>
          <w:sz w:val="32"/>
          <w:szCs w:val="32"/>
          <w:shd w:val="clear" w:fill="FFFFFF"/>
          <w:lang w:eastAsia="zh-CN"/>
        </w:rPr>
        <w:t>国徽法</w:t>
      </w:r>
      <w:r>
        <w:rPr>
          <w:rFonts w:hint="eastAsia" w:ascii="仿宋" w:hAnsi="仿宋" w:eastAsia="仿宋" w:cs="仿宋"/>
          <w:i w:val="0"/>
          <w:iCs w:val="0"/>
          <w:caps w:val="0"/>
          <w:color w:val="333333"/>
          <w:spacing w:val="0"/>
          <w:sz w:val="32"/>
          <w:szCs w:val="32"/>
          <w:shd w:val="clear" w:fill="FFFFFF"/>
        </w:rPr>
        <w:t>》《中华人民共和国</w:t>
      </w:r>
      <w:r>
        <w:rPr>
          <w:rFonts w:hint="eastAsia" w:ascii="仿宋" w:hAnsi="仿宋" w:eastAsia="仿宋" w:cs="仿宋"/>
          <w:i w:val="0"/>
          <w:iCs w:val="0"/>
          <w:caps w:val="0"/>
          <w:color w:val="333333"/>
          <w:spacing w:val="0"/>
          <w:sz w:val="32"/>
          <w:szCs w:val="32"/>
          <w:shd w:val="clear" w:fill="FFFFFF"/>
          <w:lang w:eastAsia="zh-CN"/>
        </w:rPr>
        <w:t>国歌法</w:t>
      </w:r>
      <w:r>
        <w:rPr>
          <w:rFonts w:hint="eastAsia" w:ascii="仿宋" w:hAnsi="仿宋" w:eastAsia="仿宋" w:cs="仿宋"/>
          <w:i w:val="0"/>
          <w:iCs w:val="0"/>
          <w:caps w:val="0"/>
          <w:color w:val="333333"/>
          <w:spacing w:val="0"/>
          <w:sz w:val="32"/>
          <w:szCs w:val="32"/>
          <w:shd w:val="clear" w:fill="FFFFFF"/>
        </w:rPr>
        <w:t>》《中华人民共和国</w:t>
      </w:r>
      <w:r>
        <w:rPr>
          <w:rFonts w:hint="eastAsia" w:ascii="仿宋" w:hAnsi="仿宋" w:eastAsia="仿宋" w:cs="仿宋"/>
          <w:i w:val="0"/>
          <w:iCs w:val="0"/>
          <w:caps w:val="0"/>
          <w:color w:val="333333"/>
          <w:spacing w:val="0"/>
          <w:sz w:val="32"/>
          <w:szCs w:val="32"/>
          <w:shd w:val="clear" w:fill="FFFFFF"/>
          <w:lang w:eastAsia="zh-CN"/>
        </w:rPr>
        <w:t>反有组织犯罪法</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优化营商环境条例</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eastAsia="zh-CN"/>
        </w:rPr>
        <w:t>《四平市黑土地保护条例》</w:t>
      </w:r>
      <w:r>
        <w:rPr>
          <w:rFonts w:hint="eastAsia" w:ascii="仿宋" w:hAnsi="仿宋" w:eastAsia="仿宋" w:cs="仿宋"/>
          <w:i w:val="0"/>
          <w:iCs w:val="0"/>
          <w:caps w:val="0"/>
          <w:color w:val="333333"/>
          <w:spacing w:val="0"/>
          <w:sz w:val="32"/>
          <w:szCs w:val="32"/>
          <w:shd w:val="clear" w:fill="FFFFFF"/>
        </w:rPr>
        <w:t>等法律法规。截至目前，主持党组理论学习中心组</w:t>
      </w:r>
      <w:bookmarkStart w:id="0" w:name="_GoBack"/>
      <w:r>
        <w:rPr>
          <w:rFonts w:hint="eastAsia" w:ascii="仿宋" w:hAnsi="仿宋" w:eastAsia="仿宋" w:cs="仿宋"/>
          <w:i w:val="0"/>
          <w:iCs w:val="0"/>
          <w:caps w:val="0"/>
          <w:color w:val="333333"/>
          <w:spacing w:val="0"/>
          <w:sz w:val="32"/>
          <w:szCs w:val="32"/>
          <w:shd w:val="clear" w:fill="auto"/>
        </w:rPr>
        <w:t>学法</w:t>
      </w:r>
      <w:bookmarkEnd w:id="0"/>
      <w:r>
        <w:rPr>
          <w:rFonts w:hint="eastAsia" w:ascii="仿宋" w:hAnsi="仿宋" w:eastAsia="仿宋" w:cs="仿宋"/>
          <w:i w:val="0"/>
          <w:iCs w:val="0"/>
          <w:caps w:val="0"/>
          <w:color w:val="333333"/>
          <w:spacing w:val="0"/>
          <w:sz w:val="32"/>
          <w:szCs w:val="32"/>
          <w:shd w:val="clear" w:fill="FFFFFF"/>
        </w:rPr>
        <w:t>10</w:t>
      </w:r>
      <w:r>
        <w:rPr>
          <w:rFonts w:hint="eastAsia" w:ascii="仿宋" w:hAnsi="仿宋" w:eastAsia="仿宋" w:cs="仿宋"/>
          <w:i w:val="0"/>
          <w:iCs w:val="0"/>
          <w:caps w:val="0"/>
          <w:color w:val="333333"/>
          <w:spacing w:val="0"/>
          <w:sz w:val="32"/>
          <w:szCs w:val="32"/>
          <w:shd w:val="clear" w:fill="FFFFFF"/>
          <w:lang w:eastAsia="zh-CN"/>
        </w:rPr>
        <w:t>余</w:t>
      </w:r>
      <w:r>
        <w:rPr>
          <w:rFonts w:hint="eastAsia" w:ascii="仿宋" w:hAnsi="仿宋" w:eastAsia="仿宋" w:cs="仿宋"/>
          <w:i w:val="0"/>
          <w:iCs w:val="0"/>
          <w:caps w:val="0"/>
          <w:color w:val="333333"/>
          <w:spacing w:val="0"/>
          <w:sz w:val="32"/>
          <w:szCs w:val="32"/>
          <w:shd w:val="clear" w:fill="FFFFFF"/>
        </w:rPr>
        <w:t>次，同时还通过“学习强国”等多种途径开展网上自学，不断强化自身学法用法能力。</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（三）</w:t>
      </w:r>
      <w:r>
        <w:rPr>
          <w:rFonts w:hint="eastAsia" w:ascii="仿宋" w:hAnsi="仿宋" w:eastAsia="仿宋" w:cs="仿宋"/>
          <w:i w:val="0"/>
          <w:iCs w:val="0"/>
          <w:caps w:val="0"/>
          <w:color w:val="000000"/>
          <w:spacing w:val="0"/>
          <w:sz w:val="32"/>
          <w:szCs w:val="32"/>
        </w:rPr>
        <w:t>对全局法治宣传教育工作进行指导，督促领导班子其他成员依法办事，积极落实负责人出庭应诉工作，全年无一起领导干部违规干预司法活动、插手具体案件处理的情形发生</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333333"/>
          <w:spacing w:val="0"/>
          <w:sz w:val="32"/>
          <w:szCs w:val="32"/>
          <w:shd w:val="clear" w:fill="FFFFFF"/>
        </w:rPr>
        <w:t>确保业务工作在法律框架内进行，保障合法性、有效性。</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w:t>
      </w:r>
      <w:r>
        <w:rPr>
          <w:rFonts w:hint="eastAsia" w:ascii="黑体" w:hAnsi="黑体" w:eastAsia="黑体" w:cs="黑体"/>
          <w:kern w:val="2"/>
          <w:sz w:val="32"/>
          <w:szCs w:val="32"/>
          <w:lang w:val="en-US" w:eastAsia="zh-CN" w:bidi="ar-SA"/>
        </w:rPr>
        <w:t>四、2025年度主要工作安排</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（一）推动</w:t>
      </w:r>
      <w:r>
        <w:rPr>
          <w:rFonts w:hint="eastAsia" w:ascii="仿宋" w:hAnsi="仿宋" w:eastAsia="仿宋" w:cs="仿宋"/>
          <w:i w:val="0"/>
          <w:iCs w:val="0"/>
          <w:caps w:val="0"/>
          <w:color w:val="333333"/>
          <w:spacing w:val="0"/>
          <w:sz w:val="32"/>
          <w:szCs w:val="32"/>
          <w:shd w:val="clear" w:fill="auto"/>
        </w:rPr>
        <w:t>贯彻落实习近平</w:t>
      </w:r>
      <w:r>
        <w:rPr>
          <w:rFonts w:hint="eastAsia" w:ascii="仿宋" w:hAnsi="仿宋" w:eastAsia="仿宋" w:cs="仿宋"/>
          <w:i w:val="0"/>
          <w:iCs w:val="0"/>
          <w:caps w:val="0"/>
          <w:color w:val="333333"/>
          <w:spacing w:val="0"/>
          <w:sz w:val="32"/>
          <w:szCs w:val="32"/>
          <w:shd w:val="clear" w:fill="FFFFFF"/>
        </w:rPr>
        <w:t>法治思想走深走实。</w:t>
      </w:r>
      <w:r>
        <w:rPr>
          <w:rFonts w:hint="eastAsia" w:ascii="仿宋" w:hAnsi="仿宋" w:eastAsia="仿宋" w:cs="仿宋"/>
          <w:i w:val="0"/>
          <w:iCs w:val="0"/>
          <w:caps w:val="0"/>
          <w:color w:val="000000"/>
          <w:spacing w:val="0"/>
          <w:sz w:val="32"/>
          <w:szCs w:val="32"/>
        </w:rPr>
        <w:t>一是深入学习贯彻习近平法治思想，用先进理论武装头脑、指导实践、推动工作，不断提升全系统依法行政水平。二是扎实推进自然资源领域营商环境建设，优化公平、公正、公开的法治营商环境，增强市场主体法治安全感、法治获得感。</w:t>
      </w:r>
    </w:p>
    <w:p>
      <w:pPr>
        <w:numPr>
          <w:ilvl w:val="0"/>
          <w:numId w:val="0"/>
        </w:num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（二）加强自然资源法治政府建设工作取得实效。</w:t>
      </w:r>
      <w:r>
        <w:rPr>
          <w:rFonts w:hint="eastAsia" w:ascii="仿宋" w:hAnsi="仿宋" w:eastAsia="仿宋" w:cs="仿宋"/>
          <w:i w:val="0"/>
          <w:iCs w:val="0"/>
          <w:caps w:val="0"/>
          <w:color w:val="000000"/>
          <w:spacing w:val="0"/>
          <w:sz w:val="32"/>
          <w:szCs w:val="32"/>
        </w:rPr>
        <w:t>一是积极办理行政复议、应诉案件，积极解决争议纠纷，推动案件协调化解。增强应诉能力，确保出庭应诉的工作质量和效果。二是加强与检察院、法院沟通合作，规范自然资源公益诉讼，共同提高公益诉讼案件办理能力。三是持续做好法治队伍建设，加强对领导干部的培训，</w:t>
      </w:r>
      <w:r>
        <w:rPr>
          <w:rFonts w:hint="eastAsia" w:ascii="仿宋" w:hAnsi="仿宋" w:eastAsia="仿宋" w:cs="仿宋"/>
          <w:i w:val="0"/>
          <w:iCs w:val="0"/>
          <w:caps w:val="0"/>
          <w:color w:val="000000"/>
          <w:spacing w:val="0"/>
          <w:sz w:val="32"/>
          <w:szCs w:val="32"/>
          <w:shd w:val="clear" w:fill="auto"/>
        </w:rPr>
        <w:t>全面</w:t>
      </w:r>
      <w:r>
        <w:rPr>
          <w:rFonts w:hint="eastAsia" w:ascii="仿宋" w:hAnsi="仿宋" w:eastAsia="仿宋" w:cs="仿宋"/>
          <w:i w:val="0"/>
          <w:iCs w:val="0"/>
          <w:caps w:val="0"/>
          <w:color w:val="000000"/>
          <w:spacing w:val="0"/>
          <w:sz w:val="32"/>
          <w:szCs w:val="32"/>
        </w:rPr>
        <w:t>提升法治素质和法治水平。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三）深化自然资源领域法治体系建设。强化自然资源领域法治宣传阵地建设，积极策划开展形式多样的宣传活动，不断完善自然资源法治建设体系，促进公正文明执法，努力营造自然资源系统学法、遵法、守法、用法的良好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以上报告，请予审议。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梨树县自然资源局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2024年11月21日</w:t>
      </w:r>
    </w:p>
    <w:sectPr>
      <w:footerReference r:id="rId3" w:type="default"/>
      <w:pgSz w:w="11906" w:h="16838"/>
      <w:pgMar w:top="1701"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TJmN2IxZjcwODlhNTE3NWY3OGZiNjA2NjJjNjAifQ=="/>
  </w:docVars>
  <w:rsids>
    <w:rsidRoot w:val="082600A8"/>
    <w:rsid w:val="023D1728"/>
    <w:rsid w:val="082600A8"/>
    <w:rsid w:val="0A6E482A"/>
    <w:rsid w:val="2DA07352"/>
    <w:rsid w:val="36763AFC"/>
    <w:rsid w:val="38C86AB9"/>
    <w:rsid w:val="3C6C5D9F"/>
    <w:rsid w:val="3F577277"/>
    <w:rsid w:val="4D1E3396"/>
    <w:rsid w:val="4FBE1360"/>
    <w:rsid w:val="5B2E7F96"/>
    <w:rsid w:val="5E09642E"/>
    <w:rsid w:val="61532759"/>
    <w:rsid w:val="63B070AF"/>
    <w:rsid w:val="648C376D"/>
    <w:rsid w:val="70F0081B"/>
    <w:rsid w:val="741B228B"/>
    <w:rsid w:val="7641097A"/>
    <w:rsid w:val="77120FED"/>
    <w:rsid w:val="7B216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99"/>
    <w:pPr>
      <w:spacing w:after="120" w:line="480" w:lineRule="auto"/>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2491</Words>
  <Characters>2531</Characters>
  <Lines>0</Lines>
  <Paragraphs>0</Paragraphs>
  <TotalTime>152</TotalTime>
  <ScaleCrop>false</ScaleCrop>
  <LinksUpToDate>false</LinksUpToDate>
  <CharactersWithSpaces>2622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2023-12-11T05:39:00Z</dcterms:created>
  <dc:creator>缘定三生</dc:creator>
  <cp:lastModifiedBy>12425</cp:lastModifiedBy>
  <cp:lastPrinted>2023-12-11T08:11:00Z</cp:lastPrinted>
  <dcterms:modified xsi:type="dcterms:W3CDTF">2025-01-17T11:41:50Z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44E8CD1714C747529F5D271DD223739D_13</vt:lpwstr>
  </property>
</Properties>
</file>