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梨树县卫生健康局关于2024年度</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法治政府建设情况的报告</w:t>
      </w:r>
    </w:p>
    <w:p>
      <w:pPr>
        <w:jc w:val="center"/>
        <w:rPr>
          <w:rFonts w:hint="eastAsia" w:asciiTheme="majorEastAsia" w:hAnsiTheme="majorEastAsia" w:eastAsiaTheme="majorEastAsia" w:cstheme="majorEastAsia"/>
          <w:b/>
          <w:bCs/>
          <w:sz w:val="44"/>
          <w:szCs w:val="44"/>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在县委、县政府的正确领导下，我局坚持以习近平新时代中国特色社会主义思想为指引，深入贯彻落实党的二十届三中全会精神，根据《法治政府建设实施方案（2021—2025年）》等相关文件要求，紧紧围绕依法治县的</w:t>
      </w:r>
      <w:r>
        <w:rPr>
          <w:rFonts w:hint="eastAsia" w:ascii="仿宋" w:hAnsi="仿宋" w:eastAsia="仿宋" w:cs="仿宋"/>
          <w:b w:val="0"/>
          <w:bCs w:val="0"/>
          <w:sz w:val="32"/>
          <w:szCs w:val="32"/>
          <w:shd w:val="clear" w:fill="auto"/>
          <w:lang w:val="en-US" w:eastAsia="zh-CN"/>
        </w:rPr>
        <w:t>总体</w:t>
      </w:r>
      <w:r>
        <w:rPr>
          <w:rFonts w:hint="eastAsia" w:ascii="仿宋" w:hAnsi="仿宋" w:eastAsia="仿宋" w:cs="仿宋"/>
          <w:b w:val="0"/>
          <w:bCs w:val="0"/>
          <w:sz w:val="32"/>
          <w:szCs w:val="32"/>
          <w:lang w:val="en-US" w:eastAsia="zh-CN"/>
        </w:rPr>
        <w:t>目标，始终坚持依法行政的指导思想，狠抓具体法治建设任务落实，不断强化依法行政意识，不断提高依法行政的能力和水平，切实发挥法治建设在卫生健康工作中的核心引领作用，</w:t>
      </w:r>
      <w:r>
        <w:rPr>
          <w:rFonts w:hint="eastAsia" w:ascii="仿宋" w:hAnsi="仿宋" w:eastAsia="仿宋" w:cs="仿宋"/>
          <w:b w:val="0"/>
          <w:bCs w:val="0"/>
          <w:sz w:val="32"/>
          <w:szCs w:val="32"/>
          <w:shd w:val="clear" w:fill="auto"/>
          <w:lang w:val="en-US" w:eastAsia="zh-CN"/>
        </w:rPr>
        <w:t>全面</w:t>
      </w:r>
      <w:r>
        <w:rPr>
          <w:rFonts w:hint="eastAsia" w:ascii="仿宋" w:hAnsi="仿宋" w:eastAsia="仿宋" w:cs="仿宋"/>
          <w:b w:val="0"/>
          <w:bCs w:val="0"/>
          <w:sz w:val="32"/>
          <w:szCs w:val="32"/>
          <w:lang w:val="en-US" w:eastAsia="zh-CN"/>
        </w:rPr>
        <w:t>推动卫生健康事业稳定有序发展。现将有关情况汇报如下：</w:t>
      </w:r>
    </w:p>
    <w:p>
      <w:pPr>
        <w:ind w:firstLine="640" w:firstLineChars="200"/>
        <w:jc w:val="both"/>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一、2024年法治政府建设基本情况</w:t>
      </w:r>
    </w:p>
    <w:p>
      <w:pPr>
        <w:ind w:firstLine="640"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1.法治政府建设安排部署情况。</w:t>
      </w:r>
      <w:r>
        <w:rPr>
          <w:rFonts w:hint="eastAsia" w:ascii="仿宋" w:hAnsi="仿宋" w:eastAsia="仿宋" w:cs="仿宋"/>
          <w:b w:val="0"/>
          <w:bCs w:val="0"/>
          <w:sz w:val="32"/>
          <w:szCs w:val="32"/>
          <w:lang w:val="en-US" w:eastAsia="zh-CN"/>
        </w:rPr>
        <w:t>为深入贯彻《法治政府建设实施纲要（2021—2025年）》，我局成立了依法行政和普法工作领导小组。局长任组长，分管副局长任副组长，办公室设在政策法规科，牵头负责法治政府建设各项工作。本年度领导小组较好</w:t>
      </w:r>
      <w:r>
        <w:rPr>
          <w:rFonts w:hint="eastAsia" w:ascii="仿宋" w:hAnsi="仿宋" w:eastAsia="仿宋" w:cs="仿宋"/>
          <w:b w:val="0"/>
          <w:bCs w:val="0"/>
          <w:sz w:val="32"/>
          <w:szCs w:val="32"/>
          <w:shd w:val="clear" w:fill="auto"/>
          <w:lang w:val="en-US" w:eastAsia="zh-CN"/>
        </w:rPr>
        <w:t>的</w:t>
      </w:r>
      <w:r>
        <w:rPr>
          <w:rFonts w:hint="eastAsia" w:ascii="仿宋" w:hAnsi="仿宋" w:eastAsia="仿宋" w:cs="仿宋"/>
          <w:b w:val="0"/>
          <w:bCs w:val="0"/>
          <w:sz w:val="32"/>
          <w:szCs w:val="32"/>
          <w:lang w:val="en-US" w:eastAsia="zh-CN"/>
        </w:rPr>
        <w:t>发挥了组织领导作用，安排部署推进各项工作，较好完成年度工作任务。</w:t>
      </w:r>
    </w:p>
    <w:p>
      <w:pPr>
        <w:ind w:firstLine="640"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2.深化行政审批服务，落实“放管服”改革。</w:t>
      </w:r>
      <w:r>
        <w:rPr>
          <w:rFonts w:hint="eastAsia" w:ascii="仿宋" w:hAnsi="仿宋" w:eastAsia="仿宋" w:cs="仿宋"/>
          <w:b w:val="0"/>
          <w:bCs w:val="0"/>
          <w:sz w:val="32"/>
          <w:szCs w:val="32"/>
          <w:lang w:val="en-US" w:eastAsia="zh-CN"/>
        </w:rPr>
        <w:t>以“放管服”改革为中心，结合实际制定了“最多跑一次”事项目录，编制了政务服务事项办事指南，对办理条件、申报材料进行</w:t>
      </w:r>
      <w:r>
        <w:rPr>
          <w:rFonts w:hint="eastAsia" w:ascii="仿宋" w:hAnsi="仿宋" w:eastAsia="仿宋" w:cs="仿宋"/>
          <w:b w:val="0"/>
          <w:bCs w:val="0"/>
          <w:sz w:val="32"/>
          <w:szCs w:val="32"/>
          <w:shd w:val="clear" w:fill="auto"/>
          <w:lang w:val="en-US" w:eastAsia="zh-CN"/>
        </w:rPr>
        <w:t>全面</w:t>
      </w:r>
      <w:r>
        <w:rPr>
          <w:rFonts w:hint="eastAsia" w:ascii="仿宋" w:hAnsi="仿宋" w:eastAsia="仿宋" w:cs="仿宋"/>
          <w:b w:val="0"/>
          <w:bCs w:val="0"/>
          <w:sz w:val="32"/>
          <w:szCs w:val="32"/>
          <w:lang w:val="en-US" w:eastAsia="zh-CN"/>
        </w:rPr>
        <w:t>清理，每一项行政审批都列明了设定依据、申请条件、基本流程、审批时限、年检要求以及审查环节、内容、标准、要点、注意事项，做到统一审批标准，简化审批手续，规范审批流程，最大化压缩审批时限，形成行政职权目录、行政职权基本信息表、许可项目流程图。落实“证照分离”改革事项10项，一是取消项3项，二是备案项1项，三是告知承诺项1项，四是优化项5项，均已全部完成优化。截至目前共受理审批事项1818件，办结1818件，办结率100％，群众满意度100％。</w:t>
      </w:r>
    </w:p>
    <w:p>
      <w:pPr>
        <w:ind w:firstLine="640"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3.聘任法律顾问，加强法治建设。</w:t>
      </w:r>
      <w:r>
        <w:rPr>
          <w:rFonts w:hint="eastAsia" w:ascii="仿宋" w:hAnsi="仿宋" w:eastAsia="仿宋" w:cs="仿宋"/>
          <w:b w:val="0"/>
          <w:bCs w:val="0"/>
          <w:sz w:val="32"/>
          <w:szCs w:val="32"/>
          <w:lang w:val="en-US" w:eastAsia="zh-CN"/>
        </w:rPr>
        <w:t>为有效促进法治政府建设，加强和规范法律顾问工作，进一步促进法律顾问履职，确保法治建设工作落到实处。今年以来，法律顾问为重大决策、重大行政行为提供法律意见3次，为处置涉法涉诉案件、信访案件和重大突发事件等提供法律服务4次，开展普法宣传教育2次，通过聘请法律顾问，参与研究和处理全局性的重大突发</w:t>
      </w:r>
      <w:r>
        <w:rPr>
          <w:rFonts w:hint="eastAsia" w:ascii="仿宋" w:hAnsi="仿宋" w:eastAsia="仿宋" w:cs="仿宋"/>
          <w:b w:val="0"/>
          <w:bCs w:val="0"/>
          <w:sz w:val="32"/>
          <w:szCs w:val="32"/>
          <w:shd w:val="clear" w:fill="auto"/>
          <w:lang w:val="en-US" w:eastAsia="zh-CN"/>
        </w:rPr>
        <w:t>事件</w:t>
      </w:r>
      <w:r>
        <w:rPr>
          <w:rFonts w:hint="eastAsia" w:ascii="仿宋" w:hAnsi="仿宋" w:eastAsia="仿宋" w:cs="仿宋"/>
          <w:b w:val="0"/>
          <w:bCs w:val="0"/>
          <w:sz w:val="32"/>
          <w:szCs w:val="32"/>
          <w:lang w:val="en-US" w:eastAsia="zh-CN"/>
        </w:rPr>
        <w:t>，重大决策案件提供咨询和服务，共协助审核规范性文件154份，改正570余处不规范</w:t>
      </w:r>
      <w:r>
        <w:rPr>
          <w:rFonts w:hint="eastAsia" w:ascii="仿宋" w:hAnsi="仿宋" w:eastAsia="仿宋" w:cs="仿宋"/>
          <w:b w:val="0"/>
          <w:bCs w:val="0"/>
          <w:sz w:val="32"/>
          <w:szCs w:val="32"/>
          <w:shd w:val="clear" w:fill="auto"/>
          <w:lang w:val="en-US" w:eastAsia="zh-CN"/>
        </w:rPr>
        <w:t>行文</w:t>
      </w:r>
      <w:r>
        <w:rPr>
          <w:rFonts w:hint="eastAsia" w:ascii="仿宋" w:hAnsi="仿宋" w:eastAsia="仿宋" w:cs="仿宋"/>
          <w:b w:val="0"/>
          <w:bCs w:val="0"/>
          <w:sz w:val="32"/>
          <w:szCs w:val="32"/>
          <w:lang w:val="en-US" w:eastAsia="zh-CN"/>
        </w:rPr>
        <w:t>，加强了对规范性文件的监督管理，有效保证了规范性文件的合法性和合理性。</w:t>
      </w:r>
    </w:p>
    <w:p>
      <w:pPr>
        <w:ind w:firstLine="640"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4.强化普法宣传效果，提升法治素养。</w:t>
      </w:r>
      <w:r>
        <w:rPr>
          <w:rFonts w:hint="eastAsia" w:ascii="仿宋" w:hAnsi="仿宋" w:eastAsia="仿宋" w:cs="仿宋"/>
          <w:b w:val="0"/>
          <w:bCs w:val="0"/>
          <w:sz w:val="32"/>
          <w:szCs w:val="32"/>
          <w:lang w:val="en-US" w:eastAsia="zh-CN"/>
        </w:rPr>
        <w:t>持续开展普法宣传，</w:t>
      </w:r>
      <w:r>
        <w:rPr>
          <w:rFonts w:hint="eastAsia" w:ascii="仿宋" w:hAnsi="仿宋" w:eastAsia="仿宋" w:cs="仿宋"/>
          <w:b w:val="0"/>
          <w:bCs w:val="0"/>
          <w:color w:val="000000"/>
          <w:sz w:val="32"/>
          <w:szCs w:val="32"/>
          <w:shd w:val="clear" w:fill="auto"/>
          <w:lang w:val="en-US" w:eastAsia="zh-CN"/>
        </w:rPr>
        <w:t>严格落实“谁执法谁普法”责任制，结合卫生健康普法工作实际制定年度普法工作计划，明确责任分工，深入开展富有成效的法治宣传活动。</w:t>
      </w:r>
      <w:r>
        <w:rPr>
          <w:rFonts w:hint="eastAsia" w:ascii="仿宋" w:hAnsi="仿宋" w:eastAsia="仿宋" w:cs="仿宋"/>
          <w:b w:val="0"/>
          <w:bCs w:val="0"/>
          <w:sz w:val="32"/>
          <w:szCs w:val="32"/>
          <w:lang w:val="en-US" w:eastAsia="zh-CN"/>
        </w:rPr>
        <w:t>通过以案释法等方式</w:t>
      </w:r>
      <w:r>
        <w:rPr>
          <w:rFonts w:hint="eastAsia" w:ascii="仿宋" w:hAnsi="仿宋" w:eastAsia="仿宋" w:cs="仿宋"/>
          <w:b w:val="0"/>
          <w:bCs w:val="0"/>
          <w:color w:val="000000"/>
          <w:sz w:val="32"/>
          <w:szCs w:val="32"/>
          <w:shd w:val="clear" w:fill="auto"/>
          <w:lang w:val="en-US" w:eastAsia="zh-CN"/>
        </w:rPr>
        <w:t>，多渠道向社会公布卫生执法典型案例，促进执法实践和学法普法深度融合。</w:t>
      </w:r>
      <w:r>
        <w:rPr>
          <w:rFonts w:hint="eastAsia" w:ascii="仿宋" w:hAnsi="仿宋" w:eastAsia="仿宋" w:cs="仿宋"/>
          <w:b w:val="0"/>
          <w:bCs w:val="0"/>
          <w:sz w:val="32"/>
          <w:szCs w:val="32"/>
          <w:lang w:val="en-US" w:eastAsia="zh-CN"/>
        </w:rPr>
        <w:t>2024年充分利用</w:t>
      </w:r>
      <w:r>
        <w:rPr>
          <w:rFonts w:hint="eastAsia" w:ascii="仿宋" w:hAnsi="仿宋" w:eastAsia="仿宋" w:cs="仿宋"/>
          <w:b w:val="0"/>
          <w:bCs w:val="0"/>
          <w:sz w:val="32"/>
          <w:szCs w:val="32"/>
          <w:shd w:val="clear" w:fill="auto"/>
          <w:lang w:val="en-US" w:eastAsia="zh-CN"/>
        </w:rPr>
        <w:t>世界</w:t>
      </w:r>
      <w:r>
        <w:rPr>
          <w:rFonts w:hint="eastAsia" w:ascii="仿宋" w:hAnsi="仿宋" w:eastAsia="仿宋" w:cs="仿宋"/>
          <w:b w:val="0"/>
          <w:bCs w:val="0"/>
          <w:sz w:val="32"/>
          <w:szCs w:val="32"/>
          <w:lang w:val="en-US" w:eastAsia="zh-CN"/>
        </w:rPr>
        <w:t>防治结核病日、世界卫生日、国家安全日等时间节点，制定了详细的活动方案，明确了活动的目标、内容和方法，组织42家医疗单位贯彻执行，确保活动有序开展。通过宣传展板、宣传栏，张贴宣传海报，LED屏播放、拉条幅等不同方式进行广泛宣传，共设置展板40余块，LED屏播放时长7000余小时，发放宣传资料6000余份，</w:t>
      </w:r>
      <w:r>
        <w:rPr>
          <w:rFonts w:hint="eastAsia" w:ascii="仿宋" w:hAnsi="仿宋" w:eastAsia="仿宋" w:cs="仿宋"/>
          <w:b w:val="0"/>
          <w:bCs w:val="0"/>
          <w:sz w:val="32"/>
          <w:szCs w:val="32"/>
          <w:shd w:val="clear" w:fill="auto"/>
          <w:lang w:val="en-US" w:eastAsia="zh-CN"/>
        </w:rPr>
        <w:t>接受</w:t>
      </w:r>
      <w:r>
        <w:rPr>
          <w:rFonts w:hint="eastAsia" w:ascii="仿宋" w:hAnsi="仿宋" w:eastAsia="仿宋" w:cs="仿宋"/>
          <w:b w:val="0"/>
          <w:bCs w:val="0"/>
          <w:sz w:val="32"/>
          <w:szCs w:val="32"/>
          <w:lang w:val="en-US" w:eastAsia="zh-CN"/>
        </w:rPr>
        <w:t>法律知识咨询860余人次，进一步增强了医护人员和广大群众的法治素养，为构建和谐医患关系、维护社会稳定起到了积极的推动作用。</w:t>
      </w:r>
    </w:p>
    <w:p>
      <w:pPr>
        <w:ind w:firstLine="640" w:firstLineChars="200"/>
        <w:jc w:val="both"/>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二、存在的问题和不足</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卫生行政执法案卷在行政诉讼和复议中具有重要的证据作用，因此其规范性至关重要。然而，在实际操作中，我局仍有个别行政执法案卷存在卷宗目录与卷宗页码不符和错别字方面的不规范问题。</w:t>
      </w:r>
    </w:p>
    <w:p>
      <w:pPr>
        <w:ind w:firstLine="640" w:firstLineChars="200"/>
        <w:jc w:val="both"/>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三、党政主要负责人履行推进法治建设</w:t>
      </w:r>
      <w:r>
        <w:rPr>
          <w:rFonts w:hint="eastAsia" w:ascii="黑体" w:hAnsi="黑体" w:eastAsia="黑体" w:cs="黑体"/>
          <w:b w:val="0"/>
          <w:bCs w:val="0"/>
          <w:sz w:val="32"/>
          <w:szCs w:val="32"/>
          <w:shd w:val="clear" w:fill="auto"/>
          <w:lang w:val="en-US" w:eastAsia="zh-CN"/>
        </w:rPr>
        <w:t>第一</w:t>
      </w:r>
      <w:r>
        <w:rPr>
          <w:rFonts w:hint="eastAsia" w:ascii="黑体" w:hAnsi="黑体" w:eastAsia="黑体" w:cs="黑体"/>
          <w:b w:val="0"/>
          <w:bCs w:val="0"/>
          <w:sz w:val="32"/>
          <w:szCs w:val="32"/>
          <w:lang w:val="en-US" w:eastAsia="zh-CN"/>
        </w:rPr>
        <w:t>责任人职责</w:t>
      </w:r>
    </w:p>
    <w:p>
      <w:pPr>
        <w:ind w:firstLine="640" w:firstLineChars="200"/>
        <w:jc w:val="both"/>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1.坚持党的领导，履行法治建设责任人职责。</w:t>
      </w:r>
      <w:r>
        <w:rPr>
          <w:rFonts w:hint="eastAsia" w:ascii="仿宋" w:hAnsi="仿宋" w:eastAsia="仿宋" w:cs="仿宋"/>
          <w:b w:val="0"/>
          <w:bCs w:val="0"/>
          <w:sz w:val="32"/>
          <w:szCs w:val="32"/>
          <w:lang w:val="en-US" w:eastAsia="zh-CN"/>
        </w:rPr>
        <w:t>在推进法治建设中，始终坚持党的领导，保障人民当家作主的权利，并依法行使职权，切实履行推进法治建设</w:t>
      </w:r>
      <w:r>
        <w:rPr>
          <w:rFonts w:hint="eastAsia" w:ascii="仿宋" w:hAnsi="仿宋" w:eastAsia="仿宋" w:cs="仿宋"/>
          <w:b w:val="0"/>
          <w:bCs w:val="0"/>
          <w:sz w:val="32"/>
          <w:szCs w:val="32"/>
          <w:shd w:val="clear" w:fill="auto"/>
          <w:lang w:val="en-US" w:eastAsia="zh-CN"/>
        </w:rPr>
        <w:t>第一</w:t>
      </w:r>
      <w:r>
        <w:rPr>
          <w:rFonts w:hint="eastAsia" w:ascii="仿宋" w:hAnsi="仿宋" w:eastAsia="仿宋" w:cs="仿宋"/>
          <w:b w:val="0"/>
          <w:bCs w:val="0"/>
          <w:sz w:val="32"/>
          <w:szCs w:val="32"/>
          <w:lang w:val="en-US" w:eastAsia="zh-CN"/>
        </w:rPr>
        <w:t>责任人职责，强化领导干</w:t>
      </w:r>
      <w:r>
        <w:rPr>
          <w:rFonts w:hint="eastAsia" w:ascii="仿宋" w:hAnsi="仿宋" w:eastAsia="仿宋" w:cs="仿宋"/>
          <w:b w:val="0"/>
          <w:bCs w:val="0"/>
          <w:sz w:val="32"/>
          <w:szCs w:val="32"/>
          <w:shd w:val="clear" w:fill="auto"/>
          <w:lang w:val="en-US" w:eastAsia="zh-CN"/>
        </w:rPr>
        <w:t>部及执法</w:t>
      </w:r>
      <w:r>
        <w:rPr>
          <w:rFonts w:hint="eastAsia" w:ascii="仿宋" w:hAnsi="仿宋" w:eastAsia="仿宋" w:cs="仿宋"/>
          <w:b w:val="0"/>
          <w:bCs w:val="0"/>
          <w:sz w:val="32"/>
          <w:szCs w:val="32"/>
          <w:lang w:val="en-US" w:eastAsia="zh-CN"/>
        </w:rPr>
        <w:t>人员法治能力建设，带头学习习近平法治思想，贯彻落实法治建设精神，确保法治工作的正确方向。组织领导干部及卫生监督员认真学习《国务院全面推进依法行政实施纲要》《卫生行政执法责任制若干规定》《卫生行政处罚程序》《中华人民共和国基本医疗卫生与健康促进法》《中华人民共和国民法典》等相关卫生法律法规</w:t>
      </w:r>
      <w:r>
        <w:rPr>
          <w:rFonts w:hint="eastAsia" w:ascii="仿宋" w:hAnsi="仿宋" w:eastAsia="仿宋" w:cs="仿宋"/>
          <w:b w:val="0"/>
          <w:bCs w:val="0"/>
          <w:sz w:val="32"/>
          <w:szCs w:val="32"/>
          <w:shd w:val="clear" w:fill="auto"/>
          <w:lang w:val="en-US" w:eastAsia="zh-CN"/>
        </w:rPr>
        <w:t>和部</w:t>
      </w:r>
      <w:r>
        <w:rPr>
          <w:rFonts w:hint="eastAsia" w:ascii="仿宋" w:hAnsi="仿宋" w:eastAsia="仿宋" w:cs="仿宋"/>
          <w:b w:val="0"/>
          <w:bCs w:val="0"/>
          <w:sz w:val="32"/>
          <w:szCs w:val="32"/>
          <w:lang w:val="en-US" w:eastAsia="zh-CN"/>
        </w:rPr>
        <w:t>令规章。</w:t>
      </w:r>
    </w:p>
    <w:p>
      <w:pPr>
        <w:ind w:firstLine="640" w:firstLineChars="200"/>
        <w:jc w:val="both"/>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2.推进严格规范公正文明执法。</w:t>
      </w:r>
      <w:r>
        <w:rPr>
          <w:rFonts w:hint="eastAsia" w:ascii="仿宋" w:hAnsi="仿宋" w:eastAsia="仿宋" w:cs="仿宋"/>
          <w:b w:val="0"/>
          <w:bCs w:val="0"/>
          <w:sz w:val="32"/>
          <w:szCs w:val="32"/>
          <w:lang w:val="en-US" w:eastAsia="zh-CN"/>
        </w:rPr>
        <w:t>（1）全面落实三项制度。①行政执法公示制度：事前公示行政执法事项清单，事中公示执法身份信息，事后公示行政处罚信息。②行政执法全过程记录制度：规范文字记录、推行音像记录、严格记录归档，规范执法台账和法律文书的存储、管理和使用，按照法律规定和档案管理规定归档保存执法全过程记录资料。③重大执法决定法制审核制度：完善行政处罚合议制度，一般程序案件全部纳入法制审核。建立重大行政执法案件集体讨论制度，对案件情况复杂、涉案金额大或者对行政相对人有重大影响的案件进行集体讨论，最终形成一致性决定。（2）严格规范监督执法。深入开展民营医疗机构专项整治、民营医疗机构依法执业百日攻坚活动，打击非法医疗美容专项行动等各类专项行动。共检查医疗机构324户次，检查职业卫生单位57户次，下达监督意见书17份，警告处罚2家；对全县1家千吨以上集中式单位；12家学校自备供水单位，7家二次供水单位进行了专项检查，对432家农安工程集中式供水单位进行了检查和调研下达监督意见书22份；对2家消毒产品生产企业、70家学校、8家托幼机构、4家餐饮具消毒单位进行了监督检查；对城区502家公共场所经营单位进行了监督检查和量化分级，502家公共场所单位全部评为C级单位。量化分级管理率达到</w:t>
      </w:r>
      <w:r>
        <w:rPr>
          <w:rFonts w:hint="eastAsia" w:ascii="仿宋" w:hAnsi="仿宋" w:eastAsia="仿宋" w:cs="仿宋"/>
          <w:b w:val="0"/>
          <w:bCs w:val="0"/>
          <w:sz w:val="32"/>
          <w:szCs w:val="32"/>
          <w:shd w:val="clear" w:fill="auto"/>
          <w:lang w:val="en-US" w:eastAsia="zh-CN"/>
        </w:rPr>
        <w:t>100%</w:t>
      </w:r>
      <w:r>
        <w:rPr>
          <w:rFonts w:hint="eastAsia" w:ascii="仿宋" w:hAnsi="仿宋" w:eastAsia="仿宋" w:cs="仿宋"/>
          <w:b w:val="0"/>
          <w:bCs w:val="0"/>
          <w:sz w:val="32"/>
          <w:szCs w:val="32"/>
          <w:lang w:val="en-US" w:eastAsia="zh-CN"/>
        </w:rPr>
        <w:t>。对存在违法违规行为的4家公共场所经营单位进行了行政处罚，有效规范了公共场所经营单位依法经营行为。持续开展打击医疗美容服务整治活动，检查生活美容院27家，未发现非法医疗美容现象，立案查处个人非法开展医疗美容整形案件1起，罚款伍万元。2024年共立案查处各类违法案件44起，罚款15.7万元。今年至今我局没有复议案件，没有出现重大决策失误或重大纠纷闹访事件。（3）严格落实事中事后监管机制。2024年我局完成78家单位</w:t>
      </w:r>
      <w:r>
        <w:rPr>
          <w:rFonts w:hint="eastAsia" w:ascii="仿宋" w:hAnsi="仿宋" w:eastAsia="仿宋" w:cs="仿宋"/>
          <w:b w:val="0"/>
          <w:bCs w:val="0"/>
          <w:sz w:val="32"/>
          <w:szCs w:val="32"/>
          <w:shd w:val="clear" w:fill="auto"/>
          <w:lang w:val="en-US" w:eastAsia="zh-CN"/>
        </w:rPr>
        <w:t>国家</w:t>
      </w:r>
      <w:r>
        <w:rPr>
          <w:rFonts w:hint="eastAsia" w:ascii="仿宋" w:hAnsi="仿宋" w:eastAsia="仿宋" w:cs="仿宋"/>
          <w:b w:val="0"/>
          <w:bCs w:val="0"/>
          <w:sz w:val="32"/>
          <w:szCs w:val="32"/>
          <w:lang w:val="en-US" w:eastAsia="zh-CN"/>
        </w:rPr>
        <w:t>“双随机”监督抽查任务，无行政复议、行政应诉现象发生。制定本级政府“双随机、一公开”本部门双随机计划9个，制定多部门联合“双随机、一公开”工作计划7个。联合抽查计划占总抽查计划的43％。对系统内随机抽查事项清单、执法人员名录库、年度抽查计划进行动态调整。</w:t>
      </w:r>
    </w:p>
    <w:p>
      <w:pPr>
        <w:ind w:firstLine="640" w:firstLineChars="200"/>
        <w:jc w:val="both"/>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四、2025年度主要工作安排</w:t>
      </w:r>
    </w:p>
    <w:p>
      <w:pPr>
        <w:ind w:firstLine="640"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1.深化行政执法规范化建设，提升行政执法效能。</w:t>
      </w:r>
      <w:r>
        <w:rPr>
          <w:rFonts w:hint="eastAsia" w:ascii="仿宋" w:hAnsi="仿宋" w:eastAsia="仿宋" w:cs="仿宋"/>
          <w:b w:val="0"/>
          <w:bCs w:val="0"/>
          <w:sz w:val="32"/>
          <w:szCs w:val="32"/>
          <w:lang w:val="en-US" w:eastAsia="zh-CN"/>
        </w:rPr>
        <w:t>一是深入研究制度性落实行政执法“三项制度”，全力推行行政执法公示制度，严格执行重大行政执法决定法制审核制度，全面落实行政执法全过程记录制度，确保卫生行政执法透明规范合法。二是以行政执法队伍建设为核心，加大执法人员法治培训力度，提高执法人员办案能力。三是完善轻微违法行为容错机制，推动“柔性执法”更好地服务医疗卫生行业发展。</w:t>
      </w:r>
    </w:p>
    <w:p>
      <w:pPr>
        <w:ind w:firstLine="640"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2.深入开展法治宣传教育，普及卫生法律法规。</w:t>
      </w:r>
      <w:r>
        <w:rPr>
          <w:rFonts w:hint="eastAsia" w:ascii="仿宋" w:hAnsi="仿宋" w:eastAsia="仿宋" w:cs="仿宋"/>
          <w:b w:val="0"/>
          <w:bCs w:val="0"/>
          <w:sz w:val="32"/>
          <w:szCs w:val="32"/>
          <w:lang w:val="en-US" w:eastAsia="zh-CN"/>
        </w:rPr>
        <w:t>一是</w:t>
      </w:r>
      <w:r>
        <w:rPr>
          <w:rFonts w:hint="eastAsia" w:ascii="仿宋" w:hAnsi="仿宋" w:eastAsia="仿宋" w:cs="仿宋"/>
          <w:b w:val="0"/>
          <w:bCs w:val="0"/>
          <w:color w:val="000000"/>
          <w:sz w:val="32"/>
          <w:szCs w:val="32"/>
          <w:shd w:val="clear" w:fill="auto"/>
          <w:lang w:val="en-US" w:eastAsia="zh-CN"/>
        </w:rPr>
        <w:t>严格落实“谁执法谁普法”责任制，结合卫生健康普法工作实际制定年度普法工作计划，明确责任分工，深入开展富有成效的法治宣传活动。</w:t>
      </w:r>
      <w:r>
        <w:rPr>
          <w:rFonts w:hint="eastAsia" w:ascii="仿宋" w:hAnsi="仿宋" w:eastAsia="仿宋" w:cs="仿宋"/>
          <w:b w:val="0"/>
          <w:bCs w:val="0"/>
          <w:sz w:val="32"/>
          <w:szCs w:val="32"/>
          <w:lang w:val="en-US" w:eastAsia="zh-CN"/>
        </w:rPr>
        <w:t>二是优化</w:t>
      </w:r>
      <w:bookmarkStart w:id="0" w:name="_GoBack"/>
      <w:r>
        <w:rPr>
          <w:rFonts w:hint="eastAsia" w:ascii="仿宋" w:hAnsi="仿宋" w:eastAsia="仿宋" w:cs="仿宋"/>
          <w:b w:val="0"/>
          <w:bCs w:val="0"/>
          <w:sz w:val="32"/>
          <w:szCs w:val="32"/>
          <w:shd w:val="clear" w:fill="auto"/>
          <w:lang w:val="en-US" w:eastAsia="zh-CN"/>
        </w:rPr>
        <w:t>内部</w:t>
      </w:r>
      <w:bookmarkEnd w:id="0"/>
      <w:r>
        <w:rPr>
          <w:rFonts w:hint="eastAsia" w:ascii="仿宋" w:hAnsi="仿宋" w:eastAsia="仿宋" w:cs="仿宋"/>
          <w:b w:val="0"/>
          <w:bCs w:val="0"/>
          <w:sz w:val="32"/>
          <w:szCs w:val="32"/>
          <w:lang w:val="en-US" w:eastAsia="zh-CN"/>
        </w:rPr>
        <w:t>学法用法机制，切实提高干部职工运用法治思维和法治方式推动卫生健康事业高质量发展的能力。三是完善以案释法制度</w:t>
      </w:r>
      <w:r>
        <w:rPr>
          <w:rFonts w:hint="eastAsia" w:ascii="仿宋" w:hAnsi="仿宋" w:eastAsia="仿宋" w:cs="仿宋"/>
          <w:b w:val="0"/>
          <w:bCs w:val="0"/>
          <w:color w:val="000000"/>
          <w:sz w:val="32"/>
          <w:szCs w:val="32"/>
          <w:shd w:val="clear" w:fill="auto"/>
          <w:lang w:val="en-US" w:eastAsia="zh-CN"/>
        </w:rPr>
        <w:t>，多渠道向社会公布卫生执法典型案例，促进执法实践和学法普法深度融合。</w:t>
      </w:r>
    </w:p>
    <w:p>
      <w:pPr>
        <w:ind w:firstLine="640"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3.加大法治理论学习力度，提升干部法治思维能力。</w:t>
      </w:r>
      <w:r>
        <w:rPr>
          <w:rFonts w:hint="eastAsia" w:ascii="仿宋" w:hAnsi="仿宋" w:eastAsia="仿宋" w:cs="仿宋"/>
          <w:b w:val="0"/>
          <w:bCs w:val="0"/>
          <w:sz w:val="32"/>
          <w:szCs w:val="32"/>
          <w:lang w:val="en-US" w:eastAsia="zh-CN"/>
        </w:rPr>
        <w:t>带动全系统党员领导干部学深悟透习近平法治思想理论体系，切实用其武装头脑、指导实践、推动工作。二是坚持集中学法和常态化学习制度，抓好法治学习培训、集中宣讲工作，持续增强全系统干部职工法治观念、法治意识。三是发挥“关键少数”示范作用，严格落实领导干部应知应会党内法规和国家法律清单制度，领导干部带头营造全系统学法、遵法、用法、守法的良好氛围。</w:t>
      </w:r>
    </w:p>
    <w:p>
      <w:pPr>
        <w:ind w:firstLine="640" w:firstLineChars="200"/>
        <w:jc w:val="both"/>
        <w:rPr>
          <w:rFonts w:hint="eastAsia" w:ascii="仿宋" w:hAnsi="仿宋" w:eastAsia="仿宋" w:cs="仿宋"/>
          <w:b w:val="0"/>
          <w:bCs w:val="0"/>
          <w:sz w:val="32"/>
          <w:szCs w:val="32"/>
          <w:lang w:val="en-US" w:eastAsia="zh-CN"/>
        </w:rPr>
      </w:pPr>
    </w:p>
    <w:p>
      <w:pPr>
        <w:ind w:firstLine="5440" w:firstLineChars="17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梨树县卫生健康局</w:t>
      </w:r>
    </w:p>
    <w:p>
      <w:pPr>
        <w:ind w:firstLine="5440" w:firstLineChars="17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2024年11月21日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MWZhMjZkYTk0NTFmMjU0NmM4NDNlNjdhMjA5YzMifQ=="/>
  </w:docVars>
  <w:rsids>
    <w:rsidRoot w:val="3B075EAF"/>
    <w:rsid w:val="0E3B58C3"/>
    <w:rsid w:val="148271C4"/>
    <w:rsid w:val="3B075EAF"/>
    <w:rsid w:val="43C6273A"/>
    <w:rsid w:val="6F33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3035</Words>
  <Characters>3134</Characters>
  <Lines>0</Lines>
  <Paragraphs>0</Paragraphs>
  <TotalTime>93</TotalTime>
  <ScaleCrop>false</ScaleCrop>
  <LinksUpToDate>false</LinksUpToDate>
  <CharactersWithSpaces>3134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2024-11-21T02:30:00Z</dcterms:created>
  <dc:creator>Administrator</dc:creator>
  <cp:lastModifiedBy>Administrator</cp:lastModifiedBy>
  <dcterms:modified xsi:type="dcterms:W3CDTF">2025-01-17T03:04:09Z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8A659DB5C147410094DDCB4CAAD7A52A_13</vt:lpwstr>
  </property>
</Properties>
</file>