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梨树县司法局关于2024年度法治政府建设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情况的报告</w:t>
      </w: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2024年，梨树县司法局始终坚持深入学习宣传贯彻习近平法治思想，</w:t>
      </w:r>
      <w:r>
        <w:rPr>
          <w:rFonts w:hint="eastAsia" w:ascii="仿宋_GB2312" w:hAnsi="仿宋_GB2312" w:eastAsia="仿宋_GB2312" w:cs="仿宋_GB2312"/>
          <w:sz w:val="32"/>
          <w:szCs w:val="32"/>
          <w:lang w:eastAsia="zh-CN"/>
        </w:rPr>
        <w:t>持续提升法治政府建设。较好完成全年法治建设各项工作任务，现将有关情况报告如下。</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2024年法治政府建设基本情况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（一）坚持政治统领，确保司法行政工作正确方向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一是强化理论武装。</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落实党组会和党组理论学习中心组集体学习制度，坚持党组会“议题”制度，不断提高政治判断力、政治领悟力、政治执行力。制定《梨树县司法局2024年学习教育计划》，合理安排学习内容，将习近平法治思想、</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党纪学习教育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等内容纳入其中，截至目前，组织全局党员干部进行政治理论集中学习21次。开展</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“学习贯彻</w:t>
      </w:r>
      <w:bookmarkStart w:id="0" w:name="Bookmark3"/>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习近平新时代中国特色社会主义思想主题教育</w:t>
      </w:r>
      <w:bookmarkEnd w:id="0"/>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，组织集中学习1次，自学3次。制定《梨树县司法局</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党纪学习教育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实施方案》，结合实际开展党纪学习教育5次。依托吉林省公务员网络学院、学习强国等线上学习载体，组织干部自觉主动学、及时跟进学、联系实际学，引导干警坚持正确政治方向。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二是开展专项整治。</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群众身边不正之风和腐败问题集中整治工作，成立司法局整治群众身边不正之风和腐败问题工作领导小组，建立《2024年梨树司法局中央、省、市反馈问题台账》《梨树司法局群腐工作自查问题台账》《梨树县司法局走村入户发现问题台账》，梳理廉政风险点3条，报</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送</w:t>
      </w:r>
      <w:r>
        <w:rPr>
          <w:rFonts w:hint="eastAsia" w:ascii="仿宋_GB2312" w:hAnsi="仿宋_GB2312" w:eastAsia="仿宋_GB2312" w:cs="仿宋_GB2312"/>
          <w:color w:val="000000" w:themeColor="text1"/>
          <w:sz w:val="32"/>
          <w:szCs w:val="32"/>
          <w:lang w:eastAsia="zh-CN"/>
          <w14:textFill>
            <w14:solidFill>
              <w14:schemeClr w14:val="tx1"/>
            </w14:solidFill>
          </w14:textFill>
        </w:rPr>
        <w:t>民生实事2条，梳理佐证材料共5大项。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三是践行为民初心。</w:t>
      </w:r>
      <w:r>
        <w:rPr>
          <w:rFonts w:hint="eastAsia" w:ascii="仿宋_GB2312" w:hAnsi="仿宋_GB2312" w:eastAsia="仿宋_GB2312" w:cs="仿宋_GB2312"/>
          <w:color w:val="000000" w:themeColor="text1"/>
          <w:sz w:val="32"/>
          <w:szCs w:val="32"/>
          <w:lang w:eastAsia="zh-CN"/>
          <w14:textFill>
            <w14:solidFill>
              <w14:schemeClr w14:val="tx1"/>
            </w14:solidFill>
          </w14:textFill>
        </w:rPr>
        <w:t>不断加强与共建社区联系，积极开展“书记一号工程”，制定共建社区责任清单，主动认领任务，目前，组织开展</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“三八”妇女节</w:t>
      </w:r>
      <w:r>
        <w:rPr>
          <w:rFonts w:hint="eastAsia" w:ascii="仿宋_GB2312" w:hAnsi="仿宋_GB2312" w:eastAsia="仿宋_GB2312" w:cs="仿宋_GB2312"/>
          <w:color w:val="000000" w:themeColor="text1"/>
          <w:sz w:val="32"/>
          <w:szCs w:val="32"/>
          <w:lang w:eastAsia="zh-CN"/>
          <w14:textFill>
            <w14:solidFill>
              <w14:schemeClr w14:val="tx1"/>
            </w14:solidFill>
          </w14:textFill>
        </w:rPr>
        <w:t>法律宣传、清雪、微心愿等志愿服务活动9次，组织全局党员干部认领共建社区群众微心愿27个，及时解决群众身边急难愁盼问题。深入群众身边开展走访，参与干部68人次，走访入户165户，与214位群众开展访谈，共发现问题4个，已进行督促整改，切实践行为民服务初心使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（二）坚持系统思维，统筹推进</w:t>
      </w:r>
      <w:r>
        <w:rPr>
          <w:rFonts w:hint="eastAsia" w:ascii="楷体_GB2312" w:hAnsi="楷体_GB2312" w:eastAsia="楷体_GB2312" w:cs="楷体_GB2312"/>
          <w:color w:val="000000" w:themeColor="text1"/>
          <w:sz w:val="32"/>
          <w:szCs w:val="32"/>
          <w:shd w:val="clear" w:fill="auto"/>
          <w:lang w:eastAsia="zh-CN"/>
          <w14:textFill>
            <w14:solidFill>
              <w14:schemeClr w14:val="tx1"/>
            </w14:solidFill>
          </w14:textFill>
        </w:rPr>
        <w:t>全面</w:t>
      </w:r>
      <w:r>
        <w:rPr>
          <w:rFonts w:hint="eastAsia" w:ascii="楷体_GB2312" w:hAnsi="楷体_GB2312" w:eastAsia="楷体_GB2312" w:cs="楷体_GB2312"/>
          <w:color w:val="000000" w:themeColor="text1"/>
          <w:sz w:val="32"/>
          <w:szCs w:val="32"/>
          <w:lang w:eastAsia="zh-CN"/>
          <w14:textFill>
            <w14:solidFill>
              <w14:schemeClr w14:val="tx1"/>
            </w14:solidFill>
          </w14:textFill>
        </w:rPr>
        <w:t>依法治县工作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一是推进依法治县委员会整体工作。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组织召开述法评议会，其中十家堡镇、县直机关工委等16家单位进行现场述法，</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依法治县委员会主任赵光辉分别点评。组织召开县委</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依法治县委员会会议2次，审议通过《梨树县</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深化法治领域改革纲要（2023—2027年）》《县委</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依法治县委员会2024年工作要点》等文件。组织召开中共梨树县委</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依法治县委员会执法协调小组工作会议，持续巩固深化“行政执法领域重点问题专项整治”成果。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二是提升行政执法规范化建设。</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双随机、一公开”工作中“一单一库一计划”的动态调整审核工作，共审查177条，其中联合执法计划88条，占总计划的49%。为进一步提高依法行政效能，加强行政复议、行政应诉的有效衔接，严格依法开展行政复议工作，目前，受理行政复议申请96件，现已审结82件，受县人民政府委托出庭应诉20余次，实现行政争议源头预防、实质化解。开展执法人员培训，对全县1210名执法人员进行</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培训，着力提升执法人员政治理论水平和业务能力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。目前，1134名执法人员完成60学时线上培训并通过培训考试，取得结业证书，通过率为93.7%。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三是开展行政执法领域“群腐”问题集中整治工作。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按照“群腐”问题集中整治工作总体要求，先后组织召开“县委</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治县委员会执法协调小组会议”3次，制定《梨树县行政执法领域重点问题专项整治工作方案》《关于巩固深化“行政执法领域重点问题专项整治”成果工作的通知》和《行政执法专项整治重点问题清单》等系列职责清单和工作要求，深挖群众身边行政执法领域违法违纪、不正之风和腐败问题线索。建立行政执法监督与“12345”政务服务便民热线（市长热线）信息共享工作机制，深入分析研判2023年以来群众反映执法领域288个相关诉求，核实问题线索7个。持续推进行政执法“三项制度”，动态调整不予处罚、从轻处罚、减轻处罚、免予行政强制“四张清单”共计2133条；“首违不罚清单”共计214条，共应用到执法750件。对市场监管领域4件涉企行政复议案件变更原顶格处罚金额，撤销了吊销行政许可证的处罚决定。制定《梨树县重大行政处罚备案审查制度》，对各县本级行政处罚决定机关2024年以来作出的126件重大行政处罚决定进行备案管理。开展2024年度行政执法</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案卷</w:t>
      </w:r>
      <w:r>
        <w:rPr>
          <w:rFonts w:hint="eastAsia" w:ascii="仿宋_GB2312" w:hAnsi="仿宋_GB2312" w:eastAsia="仿宋_GB2312" w:cs="仿宋_GB2312"/>
          <w:color w:val="000000" w:themeColor="text1"/>
          <w:sz w:val="32"/>
          <w:szCs w:val="32"/>
          <w:lang w:eastAsia="zh-CN"/>
          <w14:textFill>
            <w14:solidFill>
              <w14:schemeClr w14:val="tx1"/>
            </w14:solidFill>
          </w14:textFill>
        </w:rPr>
        <w:t>集中评查和道路交通领域行政执法案件评查工作，调取县自然资源局等11个县直部门和县交警大队行政处罚卷宗共90件，从立案、调查取证、审查决定、送达执行、案卷归档和行政执法“三项制度”落实情况等方面进行</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评查，对发现的328条次问题予以反馈，并跟踪督导整改。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（三）创新发展新时代“枫桥经验”，夯实平安梨树建设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一是建立多元化人民调解机制。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统一规范的县、乡（镇）、村（社区）三级人民调解组织网络体系，形成了分层递进过滤式调解工作模式，坚持排查在先、关口前移，把集中排查和经常性排查结合起来，对排查出的矛盾纠纷苗头隐患分类梳理，建立台账，及时就地进行化解，实现小事不出村（社区）、大事不出镇（街）。截至目前，全县累计开展矛盾纠纷排查645次，化解矛盾纠纷159件。加强对行业、专业调委会的业务指导，定期开展培训活动，建立规范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各项</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制度，不断完善扩展专业、行业调委会。近一年来，县</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医调</w:t>
      </w:r>
      <w:r>
        <w:rPr>
          <w:rFonts w:hint="eastAsia" w:ascii="仿宋_GB2312" w:hAnsi="仿宋_GB2312" w:eastAsia="仿宋_GB2312" w:cs="仿宋_GB2312"/>
          <w:color w:val="000000" w:themeColor="text1"/>
          <w:sz w:val="32"/>
          <w:szCs w:val="32"/>
          <w:lang w:eastAsia="zh-CN"/>
          <w14:textFill>
            <w14:solidFill>
              <w14:schemeClr w14:val="tx1"/>
            </w14:solidFill>
          </w14:textFill>
        </w:rPr>
        <w:t>委调处矛盾纠纷9件，交通事故处理纠纷人民调解委员会调处511件，工会、妇联、法院诉前纠纷</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等调委会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也充分发挥了人民调解作用。持续推进“百姓说事点”和“个人调解室”建设，打通服务群众最后一公里，目前全县共建成“百姓说事点”39个，“个人调解室”17个。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二是发挥“联帮调”工作机制优势作用。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整合司法局所辖的法律援助中心、律师事务所、县公证处、人民调解委员会等内部资源，协调和联合法院（法庭）、公安、妇联、工会、乡镇（街道）所属的土地、农经、林业、环保等乡镇（街道）各职能部门、村委会、社区，形成互联</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互通</w:t>
      </w:r>
      <w:r>
        <w:rPr>
          <w:rFonts w:hint="eastAsia" w:ascii="仿宋_GB2312" w:hAnsi="仿宋_GB2312" w:eastAsia="仿宋_GB2312" w:cs="仿宋_GB2312"/>
          <w:color w:val="000000" w:themeColor="text1"/>
          <w:sz w:val="32"/>
          <w:szCs w:val="32"/>
          <w:lang w:eastAsia="zh-CN"/>
          <w14:textFill>
            <w14:solidFill>
              <w14:schemeClr w14:val="tx1"/>
            </w14:solidFill>
          </w14:textFill>
        </w:rPr>
        <w:t>，组成对具体纠纷案件有针对性的调处团队，对各种纠纷案件</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精准</w:t>
      </w:r>
      <w:r>
        <w:rPr>
          <w:rFonts w:hint="eastAsia" w:ascii="仿宋_GB2312" w:hAnsi="仿宋_GB2312" w:eastAsia="仿宋_GB2312" w:cs="仿宋_GB2312"/>
          <w:color w:val="000000" w:themeColor="text1"/>
          <w:sz w:val="32"/>
          <w:szCs w:val="32"/>
          <w:lang w:eastAsia="zh-CN"/>
          <w14:textFill>
            <w14:solidFill>
              <w14:schemeClr w14:val="tx1"/>
            </w14:solidFill>
          </w14:textFill>
        </w:rPr>
        <w:t>施策，截至目前，共联合调解矛盾纠纷142件。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三是抓好社区矫正、戒毒康复、安置帮教。</w:t>
      </w:r>
      <w:r>
        <w:rPr>
          <w:rFonts w:hint="eastAsia" w:ascii="仿宋_GB2312" w:hAnsi="仿宋_GB2312" w:eastAsia="仿宋_GB2312" w:cs="仿宋_GB2312"/>
          <w:color w:val="000000" w:themeColor="text1"/>
          <w:sz w:val="32"/>
          <w:szCs w:val="32"/>
          <w:lang w:eastAsia="zh-CN"/>
          <w14:textFill>
            <w14:solidFill>
              <w14:schemeClr w14:val="tx1"/>
            </w14:solidFill>
          </w14:textFill>
        </w:rPr>
        <w:t>精细化抓实社区矫正，规范执法监管过程，着力加强对社区矫正人员监督管理、教育帮扶、交流谈心等工作，优化对矫正对象的日常管理与考核机制。目前，接收社区矫正对象251人，解除237人，对社区矫正对象是否在本辖区范围内活动核查1000余人次，办理社区矫正社会影响调查评估161件，现所有社区矫正对象均处于有效监管状态。组织各司法所走访社区矫正对象1500余人次，解决急难愁盼问题4件，对3名心理情绪不稳的矫正对象进行专业心理疏导。在梨树县和诚职业技能培训学校建立县级彩虹基地，推进刑释解教基地建设，帮助刑释人员就业创业，严防社矫对象重新违法犯罪，开展“黄丝带”帮扶，目前“黄丝带”帮扶2人（社区矫正对象和安置帮教对象各一名），各救济1000元。严格落实戒毒康复人员管控措施，开展禁毒宣传活动，今年以来，组织社区戒毒康复人员尿检25人次。接收组织部、民政局联审函14件，对“两委”换届、村干部选举、发展党员进行联审，共审核602人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四是开展法治宣传教育。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“八五”普法规划实施以来，梨树县司法局坚持以点带面和示范引领作用，将法治文化阵地建设作为扩大法治文化覆盖面的有效载体，近年来，在县域打造法治文化广场1个，在梨树镇前房身村、</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喇嘛</w:t>
      </w:r>
      <w:r>
        <w:rPr>
          <w:rFonts w:hint="eastAsia" w:ascii="仿宋_GB2312" w:hAnsi="仿宋_GB2312" w:eastAsia="仿宋_GB2312" w:cs="仿宋_GB2312"/>
          <w:color w:val="000000" w:themeColor="text1"/>
          <w:sz w:val="32"/>
          <w:szCs w:val="32"/>
          <w:lang w:eastAsia="zh-CN"/>
          <w14:textFill>
            <w14:solidFill>
              <w14:schemeClr w14:val="tx1"/>
            </w14:solidFill>
          </w14:textFill>
        </w:rPr>
        <w:t>甸镇平岭村等村打造法治长廊12个，这些阵地展示了法律法规、法治故事、法治案例等内容，为居民提供了直观、便捷的学法环境。充分发挥地方二人转特色优势，编排“美好生活</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相伴”二人转曲目8个，在各乡镇、村屯巡回演出。在县电视台开设了由知名律师讲法的《看“法”》专栏，目前连载21期。以</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宣传月为契机，开展2024年全县“法治护航营商环境</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宣传月”活动，以需求为导向，分群体、分专题</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精准</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宣传内容和宣传计划，各相关单位深入乡镇、企业、社区、村屯、学校开展形式多样的</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学习宣传活动40余场。联合县人民检察院录制“校园霸凌宣传片”，协调多方力量，组织</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司法行政干部</w:t>
      </w:r>
      <w:r>
        <w:rPr>
          <w:rFonts w:hint="eastAsia" w:ascii="仿宋_GB2312" w:hAnsi="仿宋_GB2312" w:eastAsia="仿宋_GB2312" w:cs="仿宋_GB2312"/>
          <w:color w:val="000000" w:themeColor="text1"/>
          <w:sz w:val="32"/>
          <w:szCs w:val="32"/>
          <w:lang w:eastAsia="zh-CN"/>
          <w14:textFill>
            <w14:solidFill>
              <w14:schemeClr w14:val="tx1"/>
            </w14:solidFill>
          </w14:textFill>
        </w:rPr>
        <w:t>、律师深入学校以案例说法、法治故事等形式举办法治大讲堂13场。落实农村“法律明白人”培养工程，组织24个乡镇（街道）司法所联合包保法律顾问开展“法律明白人”培训，为1526人颁发“法律明白人”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（四）坚持以人民为中心，提升公共法律服务质效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一是优化法律服务供给。</w:t>
      </w:r>
      <w:r>
        <w:rPr>
          <w:rFonts w:hint="eastAsia" w:ascii="仿宋_GB2312" w:hAnsi="仿宋_GB2312" w:eastAsia="仿宋_GB2312" w:cs="仿宋_GB2312"/>
          <w:color w:val="000000" w:themeColor="text1"/>
          <w:sz w:val="32"/>
          <w:szCs w:val="32"/>
          <w:lang w:eastAsia="zh-CN"/>
          <w14:textFill>
            <w14:solidFill>
              <w14:schemeClr w14:val="tx1"/>
            </w14:solidFill>
          </w14:textFill>
        </w:rPr>
        <w:t>以公众需求为导向，优化公共法律服务中心实体平台建设，增强法律援助服务弹性，为群众提供一次申请、并联办理、一窗受理、集中处理的服务模式。突出保障“三类”服务对象、脱贫不稳定户、因病因灾致贫户等法律援助诉求，实现</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应援</w:t>
      </w:r>
      <w:r>
        <w:rPr>
          <w:rFonts w:hint="eastAsia" w:ascii="仿宋_GB2312" w:hAnsi="仿宋_GB2312" w:eastAsia="仿宋_GB2312" w:cs="仿宋_GB2312"/>
          <w:color w:val="000000" w:themeColor="text1"/>
          <w:sz w:val="32"/>
          <w:szCs w:val="32"/>
          <w:lang w:eastAsia="zh-CN"/>
          <w14:textFill>
            <w14:solidFill>
              <w14:schemeClr w14:val="tx1"/>
            </w14:solidFill>
          </w14:textFill>
        </w:rPr>
        <w:t>尽援。截至目前，共受理法律援助案件586件，其中民事案件45件、刑事案件85件、认罪认罚案件612件、解答法律咨询500余人次。按照上级司法行政系统工作要求，开展梨树县司法行政系统法律援助便民服务“百千工程”，在全县24个乡镇（街）设立36个法律援助联络点，深化法律援助“半小时服务圈”，建立律师和法律服务工作者定期值班制度，在各法律援助联络点接待场所设置指引桌牌、发放宣传彩页、放置便民联系卡，为群众提供更加便捷的法律援助服务，截至目前，各法律援助联络点共解答及处理纠纷案件78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二是促进法律服务多元化专业化。</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日常监督检查、专项监督检查、律师年度检查考核等方式，查找和发现律师事务所和律师执业过程中存在的不足和问题，对我县6家律师事务所进行重点检查，预防违法违规行为的出现。鼓励律师参加省、市、县组织的律师职业道德、执业规范和执业纪律方面的教育培训，全县23名律师完成培训任务，我县律师的职业道德、执业规范和执业纪律水平有效提升。组织吉林至诚司法鉴定所积极参加省、市、县司法行政机关组织的学习、培训、宣传和各项教育活动，司法鉴定队伍各项素质不断提高，</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截止到</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现在共办理临床医学鉴定26件，已</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结</w:t>
      </w:r>
      <w:r>
        <w:rPr>
          <w:rFonts w:hint="eastAsia" w:ascii="仿宋_GB2312" w:hAnsi="仿宋_GB2312" w:eastAsia="仿宋_GB2312" w:cs="仿宋_GB2312"/>
          <w:color w:val="000000" w:themeColor="text1"/>
          <w:sz w:val="32"/>
          <w:szCs w:val="32"/>
          <w:lang w:eastAsia="zh-CN"/>
          <w14:textFill>
            <w14:solidFill>
              <w14:schemeClr w14:val="tx1"/>
            </w14:solidFill>
          </w14:textFill>
        </w:rPr>
        <w:t>26件。组织村（社区）法律顾问和律师深入企业开展“送法入企”活动，</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动合同签订履行、社会保险参保、劳动权益保障等方面的问题。同时，为企业进行深度“法治体检”，分析企业法律需求，帮助企业完善相关规章制度。截至目前，共开展送法入企82场次，发放法治宣传资料1200余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三是提供</w:t>
      </w:r>
      <w:r>
        <w:rPr>
          <w:rFonts w:hint="eastAsia" w:ascii="仿宋_GB2312" w:hAnsi="仿宋_GB2312" w:eastAsia="仿宋_GB2312" w:cs="仿宋_GB2312"/>
          <w:b/>
          <w:bCs/>
          <w:color w:val="000000" w:themeColor="text1"/>
          <w:sz w:val="32"/>
          <w:szCs w:val="32"/>
          <w:shd w:val="clear" w:fill="auto"/>
          <w:lang w:eastAsia="zh-CN"/>
          <w14:textFill>
            <w14:solidFill>
              <w14:schemeClr w14:val="tx1"/>
            </w14:solidFill>
          </w14:textFill>
        </w:rPr>
        <w:t>优质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公证服务。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以执业为民、便民惠民为主线，不断提供</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优质</w:t>
      </w:r>
      <w:r>
        <w:rPr>
          <w:rFonts w:hint="eastAsia" w:ascii="仿宋_GB2312" w:hAnsi="仿宋_GB2312" w:eastAsia="仿宋_GB2312" w:cs="仿宋_GB2312"/>
          <w:color w:val="000000" w:themeColor="text1"/>
          <w:sz w:val="32"/>
          <w:szCs w:val="32"/>
          <w:lang w:eastAsia="zh-CN"/>
          <w14:textFill>
            <w14:solidFill>
              <w14:schemeClr w14:val="tx1"/>
            </w14:solidFill>
          </w14:textFill>
        </w:rPr>
        <w:t>高效快捷公证法律服务，以缩短办证期限，持续精简证明材料，拓展“一证一次办”等措施，</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最大程度</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利民惠民，切实满足人民群众对公证服务的需求。截至目前，办理各类公证事项共计1619件，其中国内民事1491件，涉外公证128件。为老年人、残疾人、退役军人、农民工及生活困难的群众，为企业提供公益性法律服务共39件，其中为老年人、残疾人上门提供公证法律服务26件，对80岁以上老人</w:t>
      </w:r>
      <w:r>
        <w:rPr>
          <w:rFonts w:hint="eastAsia" w:ascii="仿宋_GB2312" w:hAnsi="仿宋_GB2312" w:eastAsia="仿宋_GB2312" w:cs="仿宋_GB2312"/>
          <w:color w:val="000000" w:themeColor="text1"/>
          <w:sz w:val="32"/>
          <w:szCs w:val="32"/>
          <w:shd w:val="clear" w:fill="auto"/>
          <w:lang w:eastAsia="zh-CN"/>
          <w14:textFill>
            <w14:solidFill>
              <w14:schemeClr w14:val="tx1"/>
            </w14:solidFill>
          </w14:textFill>
        </w:rPr>
        <w:t>首次</w:t>
      </w:r>
      <w:r>
        <w:rPr>
          <w:rFonts w:hint="eastAsia" w:ascii="仿宋_GB2312" w:hAnsi="仿宋_GB2312" w:eastAsia="仿宋_GB2312" w:cs="仿宋_GB2312"/>
          <w:color w:val="000000" w:themeColor="text1"/>
          <w:sz w:val="32"/>
          <w:szCs w:val="32"/>
          <w:lang w:eastAsia="zh-CN"/>
          <w14:textFill>
            <w14:solidFill>
              <w14:schemeClr w14:val="tx1"/>
            </w14:solidFill>
          </w14:textFill>
        </w:rPr>
        <w:t>办理遗嘱公证免收公证费6件，为企业开通“绿色通道”办理公证事项7件。</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二、存在的问题和不足</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一年来，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梨树县司法局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法治建设取得了明显成效，但还存在一些不足，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表现在以下三个方面：</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普法宣传形式单一传统，多是以悬挂条幅、摆地摊、发放宣传册等形式开展普法宣传，普法宣传覆盖面不够广。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局系统开展行政执法监督工作主要依托案卷评查、法制审核等方式，执法监督方式方法有待进一步丰富完善，运用信息化、数字化方式开展执法监督工作还需进一步增强。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法治政府建设创新发展力度有所欠缺。运用习近平法治思想指导司法行政工作实践、解决实际问题的能力还有差距。在推动法治政府建设方面深学</w:t>
      </w:r>
      <w:r>
        <w:rPr>
          <w:rFonts w:hint="eastAsia" w:ascii="仿宋_GB2312" w:hAnsi="仿宋_GB2312" w:eastAsia="仿宋_GB2312" w:cs="仿宋_GB2312"/>
          <w:b w:val="0"/>
          <w:bCs w:val="0"/>
          <w:color w:val="000000" w:themeColor="text1"/>
          <w:sz w:val="32"/>
          <w:szCs w:val="32"/>
          <w:shd w:val="clear" w:fill="auto"/>
          <w:lang w:val="en-US" w:eastAsia="zh-CN"/>
          <w14:textFill>
            <w14:solidFill>
              <w14:schemeClr w14:val="tx1"/>
            </w14:solidFill>
          </w14:textFill>
        </w:rPr>
        <w:t>笃用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习近平法治思想还不够到位。</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三、党政主要负责人履行推进法治建设</w:t>
      </w:r>
      <w:r>
        <w:rPr>
          <w:rFonts w:hint="eastAsia" w:ascii="黑体" w:hAnsi="黑体" w:eastAsia="黑体" w:cs="黑体"/>
          <w:sz w:val="32"/>
          <w:szCs w:val="32"/>
          <w:shd w:val="clear" w:fill="auto"/>
          <w:lang w:eastAsia="zh-CN"/>
        </w:rPr>
        <w:t>第一</w:t>
      </w:r>
      <w:r>
        <w:rPr>
          <w:rFonts w:hint="eastAsia" w:ascii="黑体" w:hAnsi="黑体" w:eastAsia="黑体" w:cs="黑体"/>
          <w:sz w:val="32"/>
          <w:szCs w:val="32"/>
          <w:lang w:eastAsia="zh-CN"/>
        </w:rPr>
        <w:t>责任人职责</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一年来，局党组书记、局长坚持落实好法治建设“</w:t>
      </w:r>
      <w:r>
        <w:rPr>
          <w:rFonts w:hint="eastAsia" w:ascii="仿宋_GB2312" w:hAnsi="仿宋_GB2312" w:eastAsia="仿宋_GB2312" w:cs="仿宋_GB2312"/>
          <w:sz w:val="32"/>
          <w:szCs w:val="32"/>
          <w:shd w:val="clear" w:fill="auto"/>
          <w:lang w:val="en-US" w:eastAsia="zh-CN"/>
        </w:rPr>
        <w:t>第一</w:t>
      </w:r>
      <w:r>
        <w:rPr>
          <w:rFonts w:hint="eastAsia" w:ascii="仿宋_GB2312" w:hAnsi="仿宋_GB2312" w:eastAsia="仿宋_GB2312" w:cs="仿宋_GB2312"/>
          <w:sz w:val="32"/>
          <w:szCs w:val="32"/>
          <w:lang w:val="en-US" w:eastAsia="zh-CN"/>
        </w:rPr>
        <w:t>责任人”职责，认真学习各类法律法规，先后学习了</w:t>
      </w:r>
      <w:r>
        <w:rPr>
          <w:rFonts w:hint="eastAsia" w:ascii="仿宋_GB2312" w:hAnsi="仿宋_GB2312" w:eastAsia="仿宋_GB2312" w:cs="仿宋_GB2312"/>
          <w:color w:val="000000"/>
          <w:sz w:val="32"/>
          <w:szCs w:val="32"/>
          <w:shd w:val="clear" w:fill="auto"/>
          <w:lang w:val="en-US" w:eastAsia="zh-CN"/>
        </w:rPr>
        <w:t>《习近平法治思想学习纲要》、《中华人民共和国宪法》、《中国共产党纪律处分条例》</w:t>
      </w:r>
      <w:r>
        <w:rPr>
          <w:rFonts w:hint="eastAsia" w:ascii="仿宋_GB2312" w:hAnsi="仿宋_GB2312" w:eastAsia="仿宋_GB2312" w:cs="仿宋_GB2312"/>
          <w:sz w:val="32"/>
          <w:szCs w:val="32"/>
          <w:lang w:val="en-US" w:eastAsia="zh-CN"/>
        </w:rPr>
        <w:t>等法律法规，努力提高法律知识和素质。坚持自觉守法，严格遵守各项法律法规和规章制度，并坚持带头学，管好队伍，强化干部法治教育。发挥“关键少数”示范作用，强化党政主要负责人亲自研究、亲自部署、亲自协调、亲自督办职责，推动法治政府建设深入开展。</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2025年度主要工作安排</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（一）加强统筹协调，大力推进依法治县和法治梨树建设。</w:t>
      </w:r>
      <w:r>
        <w:rPr>
          <w:rFonts w:hint="eastAsia" w:ascii="仿宋_GB2312" w:hAnsi="仿宋_GB2312" w:eastAsia="仿宋_GB2312" w:cs="仿宋_GB2312"/>
          <w:kern w:val="2"/>
          <w:sz w:val="32"/>
          <w:szCs w:val="32"/>
          <w:lang w:val="en-US" w:eastAsia="zh-CN" w:bidi="ar-SA"/>
        </w:rPr>
        <w:t>一是着力推动健全完善法治建设工作体系。建立健全多方联席协商机制，夯实</w:t>
      </w:r>
      <w:r>
        <w:rPr>
          <w:rFonts w:hint="eastAsia" w:ascii="仿宋_GB2312" w:hAnsi="仿宋_GB2312" w:eastAsia="仿宋_GB2312" w:cs="仿宋_GB2312"/>
          <w:kern w:val="2"/>
          <w:sz w:val="32"/>
          <w:szCs w:val="32"/>
          <w:shd w:val="clear" w:fill="auto"/>
          <w:lang w:val="en-US" w:eastAsia="zh-CN" w:bidi="ar-SA"/>
        </w:rPr>
        <w:t>全面</w:t>
      </w:r>
      <w:r>
        <w:rPr>
          <w:rFonts w:hint="eastAsia" w:ascii="仿宋_GB2312" w:hAnsi="仿宋_GB2312" w:eastAsia="仿宋_GB2312" w:cs="仿宋_GB2312"/>
          <w:kern w:val="2"/>
          <w:sz w:val="32"/>
          <w:szCs w:val="32"/>
          <w:lang w:val="en-US" w:eastAsia="zh-CN" w:bidi="ar-SA"/>
        </w:rPr>
        <w:t>依法治县根基，着力提升全县法治化水平。二是着力推动法治政府建设向纵深发展。加强行政规范性文件清理工作，认真落实深化“放管服”改革要求，为企业发展提供</w:t>
      </w:r>
      <w:r>
        <w:rPr>
          <w:rFonts w:hint="eastAsia" w:ascii="仿宋_GB2312" w:hAnsi="仿宋_GB2312" w:eastAsia="仿宋_GB2312" w:cs="仿宋_GB2312"/>
          <w:kern w:val="2"/>
          <w:sz w:val="32"/>
          <w:szCs w:val="32"/>
          <w:shd w:val="clear" w:fill="auto"/>
          <w:lang w:val="en-US" w:eastAsia="zh-CN" w:bidi="ar-SA"/>
        </w:rPr>
        <w:t>优质高效</w:t>
      </w:r>
      <w:r>
        <w:rPr>
          <w:rFonts w:hint="eastAsia" w:ascii="仿宋_GB2312" w:hAnsi="仿宋_GB2312" w:eastAsia="仿宋_GB2312" w:cs="仿宋_GB2312"/>
          <w:kern w:val="2"/>
          <w:sz w:val="32"/>
          <w:szCs w:val="32"/>
          <w:lang w:val="en-US" w:eastAsia="zh-CN" w:bidi="ar-SA"/>
        </w:rPr>
        <w:t>的政务服务。三是着力推动法治建设任务落实。充分发挥法治督察作用，聚焦“一规划两纲要”中期评估，大力加强法治政府建设。</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（二）聚焦重点领域，不断强化行政执法监督。</w:t>
      </w:r>
      <w:r>
        <w:rPr>
          <w:rFonts w:hint="eastAsia" w:ascii="仿宋_GB2312" w:hAnsi="仿宋_GB2312" w:eastAsia="仿宋_GB2312" w:cs="仿宋_GB2312"/>
          <w:kern w:val="2"/>
          <w:sz w:val="32"/>
          <w:szCs w:val="32"/>
          <w:lang w:val="en-US" w:eastAsia="zh-CN" w:bidi="ar-SA"/>
        </w:rPr>
        <w:t>一是加强行政执法行为监督检查。扎实推进“双随机、一公开”工作，加强“互联网+监管”工作，强化行政执法事中事后监管。二是做好行政复议应诉和案件办理工作。畅通渠道、规范审理、提高办案质量和效率，加大案件调解和解力度，努力把行政争议化解在行政程序中。三是加大执法人员培训力度。组织全县各部门执法人员开展</w:t>
      </w:r>
      <w:r>
        <w:rPr>
          <w:rFonts w:hint="eastAsia" w:ascii="仿宋_GB2312" w:hAnsi="仿宋_GB2312" w:eastAsia="仿宋_GB2312" w:cs="仿宋_GB2312"/>
          <w:kern w:val="2"/>
          <w:sz w:val="32"/>
          <w:szCs w:val="32"/>
          <w:shd w:val="clear" w:fill="auto"/>
          <w:lang w:val="en-US" w:eastAsia="zh-CN" w:bidi="ar-SA"/>
        </w:rPr>
        <w:t>培训，着力提升执法人员政治理论水平和业务能力</w:t>
      </w:r>
      <w:r>
        <w:rPr>
          <w:rFonts w:hint="eastAsia" w:ascii="仿宋_GB2312" w:hAnsi="仿宋_GB2312" w:eastAsia="仿宋_GB2312" w:cs="仿宋_GB2312"/>
          <w:kern w:val="2"/>
          <w:sz w:val="32"/>
          <w:szCs w:val="32"/>
          <w:lang w:val="en-US" w:eastAsia="zh-CN" w:bidi="ar-SA"/>
        </w:rPr>
        <w:t>，利用行政执法综合管理监督信息系统对各执法单位执法人员进行有效监管。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（三）防范化解风险，扎实做好维护社会安全稳定工作。</w:t>
      </w:r>
      <w:r>
        <w:rPr>
          <w:rFonts w:hint="eastAsia" w:ascii="仿宋_GB2312" w:hAnsi="仿宋_GB2312" w:eastAsia="仿宋_GB2312" w:cs="仿宋_GB2312"/>
          <w:kern w:val="2"/>
          <w:sz w:val="32"/>
          <w:szCs w:val="32"/>
          <w:lang w:val="en-US" w:eastAsia="zh-CN" w:bidi="ar-SA"/>
        </w:rPr>
        <w:t>一是继续宣传落实《中华人民共和国社区矫正法》。严格社区矫正执法审批，抓好重点时段、重要会期安全稳定工作，利用社</w:t>
      </w:r>
      <w:r>
        <w:rPr>
          <w:rFonts w:hint="eastAsia" w:ascii="仿宋_GB2312" w:hAnsi="仿宋_GB2312" w:eastAsia="仿宋_GB2312" w:cs="仿宋_GB2312"/>
          <w:kern w:val="2"/>
          <w:sz w:val="32"/>
          <w:szCs w:val="32"/>
          <w:shd w:val="clear" w:fill="auto"/>
          <w:lang w:val="en-US" w:eastAsia="zh-CN" w:bidi="ar-SA"/>
        </w:rPr>
        <w:t>交</w:t>
      </w:r>
      <w:r>
        <w:rPr>
          <w:rFonts w:hint="eastAsia" w:ascii="仿宋_GB2312" w:hAnsi="仿宋_GB2312" w:eastAsia="仿宋_GB2312" w:cs="仿宋_GB2312"/>
          <w:kern w:val="2"/>
          <w:sz w:val="32"/>
          <w:szCs w:val="32"/>
          <w:lang w:val="en-US" w:eastAsia="zh-CN" w:bidi="ar-SA"/>
        </w:rPr>
        <w:t>平台、视频</w:t>
      </w:r>
      <w:r>
        <w:rPr>
          <w:rFonts w:hint="eastAsia" w:ascii="仿宋_GB2312" w:hAnsi="仿宋_GB2312" w:eastAsia="仿宋_GB2312" w:cs="仿宋_GB2312"/>
          <w:kern w:val="2"/>
          <w:sz w:val="32"/>
          <w:szCs w:val="32"/>
          <w:shd w:val="clear" w:fill="auto"/>
          <w:lang w:val="en-US" w:eastAsia="zh-CN" w:bidi="ar-SA"/>
        </w:rPr>
        <w:t>点验</w:t>
      </w:r>
      <w:r>
        <w:rPr>
          <w:rFonts w:hint="eastAsia" w:ascii="仿宋_GB2312" w:hAnsi="仿宋_GB2312" w:eastAsia="仿宋_GB2312" w:cs="仿宋_GB2312"/>
          <w:kern w:val="2"/>
          <w:sz w:val="32"/>
          <w:szCs w:val="32"/>
          <w:lang w:val="en-US" w:eastAsia="zh-CN" w:bidi="ar-SA"/>
        </w:rPr>
        <w:t>等信息化手段，全力预防社矫对象</w:t>
      </w:r>
      <w:bookmarkStart w:id="1" w:name="_GoBack"/>
      <w:r>
        <w:rPr>
          <w:rFonts w:hint="eastAsia" w:ascii="仿宋_GB2312" w:hAnsi="仿宋_GB2312" w:eastAsia="仿宋_GB2312" w:cs="仿宋_GB2312"/>
          <w:kern w:val="2"/>
          <w:sz w:val="32"/>
          <w:szCs w:val="32"/>
          <w:shd w:val="clear" w:fill="auto"/>
          <w:lang w:val="en-US" w:eastAsia="zh-CN" w:bidi="ar-SA"/>
        </w:rPr>
        <w:t>脱</w:t>
      </w:r>
      <w:bookmarkEnd w:id="1"/>
      <w:r>
        <w:rPr>
          <w:rFonts w:hint="eastAsia" w:ascii="仿宋_GB2312" w:hAnsi="仿宋_GB2312" w:eastAsia="仿宋_GB2312" w:cs="仿宋_GB2312"/>
          <w:kern w:val="2"/>
          <w:sz w:val="32"/>
          <w:szCs w:val="32"/>
          <w:lang w:val="en-US" w:eastAsia="zh-CN" w:bidi="ar-SA"/>
        </w:rPr>
        <w:t>管漏管及重新犯罪，确保社区矫正领域安全稳定。二是加大禁毒宣传活动力度。充分利用警力资源，积极开展社会化延伸活动，通过教育矫正、心理矫治、康复训练手段，提升教育矫治质量和执法水平。三是深入开展矛盾纠纷排查化解工作。坚持和发展新时代“枫桥经验”，推动“百姓说事点”“人民调解室”平台机制向社会治理领域和乡村振兴领域延伸，加快推动形成人民调解等各类调解形成大调解工作格局。</w:t>
      </w:r>
    </w:p>
    <w:p>
      <w:pPr>
        <w:keepNext w:val="0"/>
        <w:keepLines w:val="0"/>
        <w:pageBreakBefore w:val="0"/>
        <w:widowControl w:val="0"/>
        <w:wordWrap/>
        <w:topLinePunct w:val="0"/>
        <w:autoSpaceDE/>
        <w:autoSpaceDN/>
        <w:bidi w:val="0"/>
        <w:adjustRightInd/>
        <w:snapToGrid/>
        <w:spacing w:line="584" w:lineRule="exact"/>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EC0AD5-FF08-4256-A1FC-5907C3DD36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7973300-85D8-40D5-9F87-8DD2246F2659}"/>
  </w:font>
  <w:font w:name="方正小标宋简体">
    <w:panose1 w:val="03000509000000000000"/>
    <w:charset w:val="86"/>
    <w:family w:val="auto"/>
    <w:pitch w:val="default"/>
    <w:sig w:usb0="00000001" w:usb1="080E0000" w:usb2="00000000" w:usb3="00000000" w:csb0="00040000" w:csb1="00000000"/>
    <w:embedRegular r:id="rId3" w:fontKey="{2B52ACB9-32C4-46A6-9A43-B2556E9CC362}"/>
  </w:font>
  <w:font w:name="楷体_GB2312">
    <w:panose1 w:val="02010609030101010101"/>
    <w:charset w:val="86"/>
    <w:family w:val="auto"/>
    <w:pitch w:val="default"/>
    <w:sig w:usb0="00000001" w:usb1="080E0000" w:usb2="00000000" w:usb3="00000000" w:csb0="00040000" w:csb1="00000000"/>
    <w:embedRegular r:id="rId4" w:fontKey="{71499B31-7D95-4D3B-944A-D8AEFEDBA3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OTdkMzI0MGU0YzE4YTE2NmFiZDUyZjE4ZmNmZGIifQ=="/>
  </w:docVars>
  <w:rsids>
    <w:rsidRoot w:val="1D0D3250"/>
    <w:rsid w:val="032C3F3E"/>
    <w:rsid w:val="037E6D6A"/>
    <w:rsid w:val="03CC445D"/>
    <w:rsid w:val="043A35D9"/>
    <w:rsid w:val="056E2A83"/>
    <w:rsid w:val="0707619D"/>
    <w:rsid w:val="075651B9"/>
    <w:rsid w:val="0BDC31C7"/>
    <w:rsid w:val="0D4200A2"/>
    <w:rsid w:val="0E303356"/>
    <w:rsid w:val="0E701831"/>
    <w:rsid w:val="106D0892"/>
    <w:rsid w:val="10B87A0C"/>
    <w:rsid w:val="116800A0"/>
    <w:rsid w:val="12C23008"/>
    <w:rsid w:val="15802E15"/>
    <w:rsid w:val="15D849FF"/>
    <w:rsid w:val="16092E0B"/>
    <w:rsid w:val="161037A1"/>
    <w:rsid w:val="16111CE9"/>
    <w:rsid w:val="17C74BD0"/>
    <w:rsid w:val="18194181"/>
    <w:rsid w:val="19FC299E"/>
    <w:rsid w:val="1AD91A25"/>
    <w:rsid w:val="1C16002F"/>
    <w:rsid w:val="1CF233DB"/>
    <w:rsid w:val="1D0D3250"/>
    <w:rsid w:val="1EB1403F"/>
    <w:rsid w:val="1ED76AE3"/>
    <w:rsid w:val="20592BE1"/>
    <w:rsid w:val="20C81CA0"/>
    <w:rsid w:val="24343749"/>
    <w:rsid w:val="251E4A7E"/>
    <w:rsid w:val="2682216C"/>
    <w:rsid w:val="27392E24"/>
    <w:rsid w:val="28DC615D"/>
    <w:rsid w:val="290B667C"/>
    <w:rsid w:val="2A790107"/>
    <w:rsid w:val="2BE315B0"/>
    <w:rsid w:val="2CD2740C"/>
    <w:rsid w:val="2D105F7D"/>
    <w:rsid w:val="2D192543"/>
    <w:rsid w:val="2EB67DFB"/>
    <w:rsid w:val="301243C7"/>
    <w:rsid w:val="30C43FD8"/>
    <w:rsid w:val="32024E86"/>
    <w:rsid w:val="32333CB0"/>
    <w:rsid w:val="3234700A"/>
    <w:rsid w:val="36210282"/>
    <w:rsid w:val="36861AD0"/>
    <w:rsid w:val="369018CB"/>
    <w:rsid w:val="381F7DA5"/>
    <w:rsid w:val="397C19CF"/>
    <w:rsid w:val="39C742BF"/>
    <w:rsid w:val="3B40257B"/>
    <w:rsid w:val="3F0D716F"/>
    <w:rsid w:val="3F8A3EE2"/>
    <w:rsid w:val="40D906BF"/>
    <w:rsid w:val="420C1409"/>
    <w:rsid w:val="432307B8"/>
    <w:rsid w:val="43850656"/>
    <w:rsid w:val="46E576CE"/>
    <w:rsid w:val="47F40975"/>
    <w:rsid w:val="48736A63"/>
    <w:rsid w:val="4AFA62A3"/>
    <w:rsid w:val="4B9A33CC"/>
    <w:rsid w:val="4CFB53CB"/>
    <w:rsid w:val="4DBD24C7"/>
    <w:rsid w:val="4E0D09E3"/>
    <w:rsid w:val="4F4907E1"/>
    <w:rsid w:val="4F8C6D65"/>
    <w:rsid w:val="50F72E6F"/>
    <w:rsid w:val="53F5098A"/>
    <w:rsid w:val="544F5754"/>
    <w:rsid w:val="56A1616C"/>
    <w:rsid w:val="578D53DB"/>
    <w:rsid w:val="586C27AA"/>
    <w:rsid w:val="5A117165"/>
    <w:rsid w:val="5D83037A"/>
    <w:rsid w:val="5E0E2BEE"/>
    <w:rsid w:val="5E934044"/>
    <w:rsid w:val="5E9577F1"/>
    <w:rsid w:val="61E17D65"/>
    <w:rsid w:val="6227012A"/>
    <w:rsid w:val="68464DC5"/>
    <w:rsid w:val="6870151A"/>
    <w:rsid w:val="6A6E2AA9"/>
    <w:rsid w:val="6B8D2095"/>
    <w:rsid w:val="6D1C60F5"/>
    <w:rsid w:val="6D1E00BF"/>
    <w:rsid w:val="6F887A72"/>
    <w:rsid w:val="7083055C"/>
    <w:rsid w:val="723F6B0D"/>
    <w:rsid w:val="7584459F"/>
    <w:rsid w:val="77625B1D"/>
    <w:rsid w:val="79E9396D"/>
    <w:rsid w:val="7BA2010D"/>
    <w:rsid w:val="7D3514FE"/>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960"/>
    </w:pPr>
  </w:style>
  <w:style w:type="paragraph" w:styleId="3">
    <w:name w:val="Body Text Indent"/>
    <w:basedOn w:val="1"/>
    <w:next w:val="4"/>
    <w:unhideWhenUsed/>
    <w:qFormat/>
    <w:uiPriority w:val="99"/>
    <w:pPr>
      <w:ind w:firstLine="570"/>
    </w:pPr>
    <w:rPr>
      <w:sz w:val="32"/>
    </w:rPr>
  </w:style>
  <w:style w:type="paragraph" w:styleId="4">
    <w:name w:val="Normal Indent"/>
    <w:basedOn w:val="1"/>
    <w:qFormat/>
    <w:uiPriority w:val="0"/>
    <w:pPr>
      <w:ind w:firstLine="200" w:firstLineChars="200"/>
    </w:pPr>
    <w:rPr>
      <w:rFonts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BodyText2"/>
    <w:basedOn w:val="1"/>
    <w:qFormat/>
    <w:uiPriority w:val="0"/>
    <w:pPr>
      <w:spacing w:after="120" w:line="480" w:lineRule="auto"/>
      <w:jc w:val="both"/>
      <w:textAlignment w:val="baseline"/>
    </w:pPr>
    <w:rPr>
      <w:rFonts w:ascii="仿宋_GB2312"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5553</Words>
  <Characters>5708</Characters>
  <Lines>0</Lines>
  <Paragraphs>0</Paragraphs>
  <TotalTime>5</TotalTime>
  <ScaleCrop>false</ScaleCrop>
  <LinksUpToDate>false</LinksUpToDate>
  <CharactersWithSpaces>5715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2023-07-20T05:40:00Z</cp:lastPrinted>
  <dcterms:modified xsi:type="dcterms:W3CDTF">2025-01-17T01:46:00Z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CCC9761BD076437DAAC96F4C0BE33F84_13</vt:lpwstr>
  </property>
  <property fmtid="{D5CDD505-2E9C-101B-9397-08002B2CF9AE}" pid="4" name="KSOTemplateDocerSaveRecord">
    <vt:lpwstr>eyJoZGlkIjoiNjVhOTEyMTBmNjgyNjhlMGFlYmMwMTYyNzI2ZWY2ZGUiLCJ1c2VySWQiOiI1MjI0Njk1NDQifQ==</vt:lpwstr>
  </property>
</Properties>
</file>