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梨树县水利局关于2024年度法治政府建设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情况的报告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梨树县水利局在县委、县政府的正确领导下，深入贯彻习近平法治思想，全面落实《梨树县法治政府建设实施方案（2021-2025年）》要求，积极推进法治政府建设。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现将有关情况报告如下：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2024年法治政府建设基本情况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（一）加强组织领导，夯实法治建设基础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依据工作实际与人员变动，对照权责清单，及时优化调整依法行政工作人员，进一步明晰职责，确保法治工作有序推进。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持续健全完善领导干部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auto"/>
          <w:lang w:val="en-US" w:eastAsia="zh-CN"/>
        </w:rPr>
        <w:t>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法学法守法用法制度规范，深入学习宣传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auto"/>
          <w:lang w:val="en-US" w:eastAsia="zh-CN"/>
        </w:rPr>
        <w:t>《宪法》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《水法》《防洪法》《水土保持法》《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auto"/>
          <w:lang w:val="en-US" w:eastAsia="zh-CN"/>
        </w:rPr>
        <w:t>吉林省河道管理条例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》等涉水法律法规，有效提升依法管理与依法行政水平。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（二）强化学习培训，提升依法行政能力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将习近平法治思想纳入局党组会学习范畴，促使干部职工深刻领悟并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auto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提升法治思维与依法履职能力，积极总结探索法治建设经验与亮点，全力打造法治特色单位。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严格执行领导干部学法用法制度，将党内法规与法律法规学习作为提升干部队伍素质的关键举措，进一步增强干部依法行政与行政执法责任意识。全年开展会前学法10余次，累计培训干部职工20余人次。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（三）广泛宣传教育，营造良好法治氛围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借助“世界水日”“中国水周”“宪法宣传周”等活动，通过发放资料、现场咨询等形式多样的宣传活动，发放宣传折页60余册，环保手提袋70余个，有效增强群众水法治观念。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积极开展反渗透、反颠覆、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反分裂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、反邪教、反恐怖和意识形态领域斗争，深入推进县域社会治理现代化与平安梨树建设，筑牢安全防线。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（四）严格依法行政，推进政务公开透明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严格落实“三重一大”决策制度，大额资金使用、人事调整、项目资金分配、资金拨付等重大事项均经党组会审议通过后执行，确保决策科学民主。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及时办结12345 平台等群众咨询反馈件，依法依规维护群众合法权益，做到件件有回音，事事有着落。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优化办事程序，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auto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理行政审批事项，细化行政许可项目依据、申报条件、工作流程、承诺期限、收费标准、办理机构和人员等信息，努力实现群众办事“最多跑一次”。本年度水利局行政审批共办理199件，涵盖取水申请审批、《取水许可证》核发、水土保持方案审批等多项业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严格执行合法性文件审核制度，对印发或代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auto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的规范性文件，按程序开展合法性审查，确保文件合法合规。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优化法治化营商环境，年初制定“双随机、一公开”抽查工作计划，按计划开展抽查工作，及时督促整改问题，提升监管效能。本年度水利局共计开展“双随机、一公开”抽查7次，涉及检查对象8家。从检查结果看，合格的检查对象有8家次，占比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auto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主动接受人大、政协监督，认真办理人大代表建议和政协委员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auto"/>
          <w:lang w:val="en-US" w:eastAsia="zh-CN"/>
        </w:rPr>
        <w:t>提案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。加强内部监督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auto"/>
          <w:lang w:val="en-US" w:eastAsia="zh-CN"/>
        </w:rPr>
        <w:t>，严格执行行政问责制度，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对违法违规行为严肃查处。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（五）加强执法监管，保护水资源环境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强化河道采砂管理，全年累计河道巡查432余人次，车辆211台次，巡查河道5414公里。处理非法采砂案件11起，罚没款50850万元，有效遏制非法采砂行为。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加强法治队伍建设，续签法律顾问合同，充分发挥法律顾问作用，及时提供法律意见建议，助力制定改进措施。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二、存在的问题和不足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法治宣传教育力度有待加强。今年新通过执法资格考试的年轻干部，需要进一步加强相关法律法规知识的掌握和运用。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三、党政主要负责人履行推进法治建设</w:t>
      </w:r>
      <w:r>
        <w:rPr>
          <w:rFonts w:hint="eastAsia" w:ascii="黑体" w:hAnsi="黑体" w:eastAsia="黑体" w:cs="黑体"/>
          <w:sz w:val="32"/>
          <w:szCs w:val="32"/>
          <w:shd w:val="clear" w:fill="auto"/>
          <w:lang w:eastAsia="zh-CN"/>
        </w:rPr>
        <w:t>第一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责任人职责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我局党政主要负责人认真履行推进法治建设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auto"/>
          <w:lang w:val="en-US" w:eastAsia="zh-CN"/>
        </w:rPr>
        <w:t>第一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责任人职责，亲自部署法治政府建设工作，定期听取法治工作汇报，协调解决重大问题，确保法治政府建设各项任务落到实处。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2025年度主要工作安排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一是加强法治宣传教育。组织开展形式多样的法治宣传活动，提高干部职工的法治意识和法律素养。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二是提升执法能力。加强水利执法队伍建设，更新执法装备，提高执法能力和水平。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三是强化监督制约。加强对水利行政权力的监督制约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auto"/>
          <w:lang w:val="en-US" w:eastAsia="zh-CN"/>
        </w:rPr>
        <w:t>，严格执行行政问责制度，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确保行政权力依法规范运行。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梨树县水利局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2024年11月19日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C1DFD6-AFF4-4058-8B56-C1CC5B7DFC5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3E52B9B-6846-408B-916C-ABB62F4159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1D27C48-AC49-4CF2-BE6A-AB37A99866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OTEyMTBmNjgyNjhlMGFlYmMwMTYyNzI2ZWY2ZGUifQ=="/>
  </w:docVars>
  <w:rsids>
    <w:rsidRoot w:val="1D0D3250"/>
    <w:rsid w:val="017117FD"/>
    <w:rsid w:val="018E23D8"/>
    <w:rsid w:val="056E2A83"/>
    <w:rsid w:val="0707619D"/>
    <w:rsid w:val="0E303356"/>
    <w:rsid w:val="10B87A0C"/>
    <w:rsid w:val="12C23008"/>
    <w:rsid w:val="19FC299E"/>
    <w:rsid w:val="1AD91A25"/>
    <w:rsid w:val="1D0D3250"/>
    <w:rsid w:val="1EB1403F"/>
    <w:rsid w:val="20592BE1"/>
    <w:rsid w:val="20C81CA0"/>
    <w:rsid w:val="251E4A7E"/>
    <w:rsid w:val="2D105F7D"/>
    <w:rsid w:val="2F353298"/>
    <w:rsid w:val="301243C7"/>
    <w:rsid w:val="30C43FD8"/>
    <w:rsid w:val="36210282"/>
    <w:rsid w:val="384358E7"/>
    <w:rsid w:val="397C19CF"/>
    <w:rsid w:val="3B40257B"/>
    <w:rsid w:val="3E7478A8"/>
    <w:rsid w:val="3F0D716F"/>
    <w:rsid w:val="3F8A3EE2"/>
    <w:rsid w:val="40D906BF"/>
    <w:rsid w:val="4DBD24C7"/>
    <w:rsid w:val="50F72E6F"/>
    <w:rsid w:val="525A3725"/>
    <w:rsid w:val="56631320"/>
    <w:rsid w:val="56A1616C"/>
    <w:rsid w:val="5B2F3263"/>
    <w:rsid w:val="5D7B386B"/>
    <w:rsid w:val="5E0E2BEE"/>
    <w:rsid w:val="6227012A"/>
    <w:rsid w:val="68464DC5"/>
    <w:rsid w:val="6D1C60F5"/>
    <w:rsid w:val="6D604233"/>
    <w:rsid w:val="6F887A72"/>
    <w:rsid w:val="7317352B"/>
    <w:rsid w:val="79E9396D"/>
    <w:rsid w:val="7E1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158</Characters>
  <Lines>0</Lines>
  <Paragraphs>0</Paragraphs>
  <TotalTime>35</TotalTime>
  <ScaleCrop>false</ScaleCrop>
  <LinksUpToDate>false</LinksUpToDate>
  <CharactersWithSpaces>158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2022-01-09T10:00:00Z</dcterms:created>
  <dc:creator>安然</dc:creator>
  <cp:lastModifiedBy>Administrator</cp:lastModifiedBy>
  <cp:lastPrinted>2024-11-19T06:51:00Z</cp:lastPrinted>
  <dcterms:modified xsi:type="dcterms:W3CDTF">2025-01-17T01:11:47Z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00C237BB75F14C7CA34B730E2A292AED_13</vt:lpwstr>
  </property>
</Properties>
</file>