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1755" w:rsidRDefault="00AB107E">
      <w:pPr>
        <w:spacing w:line="584" w:lineRule="exact"/>
        <w:jc w:val="center"/>
        <w:rPr>
          <w:rFonts w:ascii="方正小标宋简体" w:eastAsia="方正小标宋简体" w:hAnsi="方正小标宋简体" w:cs="方正小标宋简体"/>
          <w:color w:val="000000" w:themeColor="text1"/>
          <w:sz w:val="44"/>
          <w:szCs w:val="44"/>
        </w:rPr>
      </w:pPr>
      <w:bookmarkStart w:id="0" w:name="_GoBack"/>
      <w:r>
        <w:rPr>
          <w:rFonts w:ascii="方正小标宋简体" w:eastAsia="方正小标宋简体" w:hAnsi="方正小标宋简体" w:cs="方正小标宋简体" w:hint="eastAsia"/>
          <w:color w:val="000000" w:themeColor="text1"/>
          <w:sz w:val="44"/>
          <w:szCs w:val="44"/>
        </w:rPr>
        <w:t>梨树县财政局</w:t>
      </w:r>
    </w:p>
    <w:p w:rsidR="00531755" w:rsidRDefault="00AB107E">
      <w:pPr>
        <w:spacing w:line="584" w:lineRule="exact"/>
        <w:jc w:val="center"/>
        <w:rPr>
          <w:rFonts w:ascii="方正小标宋简体" w:eastAsia="方正小标宋简体" w:hAnsi="方正小标宋简体" w:cs="方正小标宋简体"/>
          <w:color w:val="000000" w:themeColor="text1"/>
          <w:sz w:val="44"/>
          <w:szCs w:val="44"/>
        </w:rPr>
      </w:pPr>
      <w:r>
        <w:rPr>
          <w:rFonts w:ascii="方正小标宋简体" w:eastAsia="方正小标宋简体" w:hAnsi="方正小标宋简体" w:cs="方正小标宋简体" w:hint="eastAsia"/>
          <w:color w:val="000000" w:themeColor="text1"/>
          <w:sz w:val="44"/>
          <w:szCs w:val="44"/>
        </w:rPr>
        <w:t>关于</w:t>
      </w:r>
      <w:r>
        <w:rPr>
          <w:rFonts w:ascii="方正小标宋简体" w:eastAsia="方正小标宋简体" w:hAnsi="方正小标宋简体" w:cs="方正小标宋简体" w:hint="eastAsia"/>
          <w:color w:val="000000" w:themeColor="text1"/>
          <w:sz w:val="44"/>
          <w:szCs w:val="44"/>
        </w:rPr>
        <w:t>2023</w:t>
      </w:r>
      <w:r>
        <w:rPr>
          <w:rFonts w:ascii="方正小标宋简体" w:eastAsia="方正小标宋简体" w:hAnsi="方正小标宋简体" w:cs="方正小标宋简体" w:hint="eastAsia"/>
          <w:color w:val="000000" w:themeColor="text1"/>
          <w:sz w:val="44"/>
          <w:szCs w:val="44"/>
        </w:rPr>
        <w:t>年度法治政府建设情况的报告</w:t>
      </w:r>
    </w:p>
    <w:bookmarkEnd w:id="0"/>
    <w:p w:rsidR="00531755" w:rsidRDefault="00531755">
      <w:pPr>
        <w:rPr>
          <w:rFonts w:ascii="仿宋" w:eastAsia="仿宋" w:hAnsi="仿宋" w:cs="仿宋"/>
          <w:sz w:val="32"/>
          <w:szCs w:val="32"/>
        </w:rPr>
      </w:pPr>
    </w:p>
    <w:p w:rsidR="00531755" w:rsidRDefault="00AB107E">
      <w:pPr>
        <w:ind w:firstLineChars="200" w:firstLine="640"/>
        <w:rPr>
          <w:rFonts w:ascii="仿宋" w:eastAsia="仿宋" w:hAnsi="仿宋" w:cs="仿宋"/>
          <w:sz w:val="32"/>
          <w:szCs w:val="32"/>
        </w:rPr>
      </w:pPr>
      <w:r>
        <w:rPr>
          <w:rFonts w:ascii="仿宋" w:eastAsia="仿宋" w:hAnsi="仿宋" w:cs="仿宋" w:hint="eastAsia"/>
          <w:sz w:val="32"/>
          <w:szCs w:val="32"/>
        </w:rPr>
        <w:t>2023</w:t>
      </w:r>
      <w:r>
        <w:rPr>
          <w:rFonts w:ascii="仿宋" w:eastAsia="仿宋" w:hAnsi="仿宋" w:cs="仿宋" w:hint="eastAsia"/>
          <w:sz w:val="32"/>
          <w:szCs w:val="32"/>
        </w:rPr>
        <w:t>年以来，梨树县财政局法治政府建设工作在县委、县政府的正确领导下，在上级财政部门的精心指导下，坚持以习近平新时代中国特色社会主义思想为指导，认真学习宣传贯彻习近平法治思想，增强“四个意识”、坚定“四个自信”、做到“两个维护”，切实加强党对法治政府建设的领导，始终把法治政府建设摆在全局工作的重要位置，统筹各项财政工作，依法行政、依法理财能力不断提升，法治政府建设工作不断深入。现将梨树县财政局</w:t>
      </w:r>
      <w:r>
        <w:rPr>
          <w:rFonts w:ascii="仿宋" w:eastAsia="仿宋" w:hAnsi="仿宋" w:cs="仿宋" w:hint="eastAsia"/>
          <w:sz w:val="32"/>
          <w:szCs w:val="32"/>
        </w:rPr>
        <w:t>2023</w:t>
      </w:r>
      <w:r>
        <w:rPr>
          <w:rFonts w:ascii="仿宋" w:eastAsia="仿宋" w:hAnsi="仿宋" w:cs="仿宋" w:hint="eastAsia"/>
          <w:sz w:val="32"/>
          <w:szCs w:val="32"/>
        </w:rPr>
        <w:t>年度法治政府建设情况报告如下：</w:t>
      </w:r>
      <w:r>
        <w:rPr>
          <w:rFonts w:ascii="仿宋" w:eastAsia="仿宋" w:hAnsi="仿宋" w:cs="仿宋" w:hint="eastAsia"/>
          <w:sz w:val="32"/>
          <w:szCs w:val="32"/>
        </w:rPr>
        <w:t> </w:t>
      </w:r>
    </w:p>
    <w:p w:rsidR="00531755" w:rsidRDefault="00AB107E">
      <w:pPr>
        <w:ind w:firstLineChars="200" w:firstLine="640"/>
        <w:rPr>
          <w:rFonts w:ascii="仿宋" w:eastAsia="仿宋" w:hAnsi="仿宋" w:cs="仿宋"/>
          <w:sz w:val="32"/>
          <w:szCs w:val="32"/>
        </w:rPr>
      </w:pPr>
      <w:r>
        <w:rPr>
          <w:rFonts w:ascii="黑体" w:eastAsia="黑体" w:hAnsi="黑体" w:cs="黑体" w:hint="eastAsia"/>
          <w:sz w:val="32"/>
          <w:szCs w:val="32"/>
        </w:rPr>
        <w:t>一、</w:t>
      </w:r>
      <w:r>
        <w:rPr>
          <w:rFonts w:ascii="黑体" w:eastAsia="黑体" w:hAnsi="黑体" w:cs="黑体" w:hint="eastAsia"/>
          <w:sz w:val="32"/>
          <w:szCs w:val="32"/>
        </w:rPr>
        <w:t>2023</w:t>
      </w:r>
      <w:r>
        <w:rPr>
          <w:rFonts w:ascii="黑体" w:eastAsia="黑体" w:hAnsi="黑体" w:cs="黑体" w:hint="eastAsia"/>
          <w:sz w:val="32"/>
          <w:szCs w:val="32"/>
        </w:rPr>
        <w:t>年度推进法治政府建设的主要举措和成效</w:t>
      </w:r>
      <w:r>
        <w:rPr>
          <w:rFonts w:ascii="仿宋" w:eastAsia="仿宋" w:hAnsi="仿宋" w:cs="仿宋" w:hint="eastAsia"/>
          <w:sz w:val="32"/>
          <w:szCs w:val="32"/>
        </w:rPr>
        <w:t> </w:t>
      </w:r>
    </w:p>
    <w:p w:rsidR="00531755" w:rsidRDefault="00AB107E">
      <w:pPr>
        <w:ind w:firstLineChars="200" w:firstLine="640"/>
        <w:rPr>
          <w:rFonts w:ascii="仿宋" w:eastAsia="仿宋" w:hAnsi="仿宋" w:cs="仿宋"/>
          <w:sz w:val="32"/>
          <w:szCs w:val="32"/>
        </w:rPr>
      </w:pPr>
      <w:r>
        <w:rPr>
          <w:rFonts w:ascii="仿宋" w:eastAsia="仿宋" w:hAnsi="仿宋" w:cs="仿宋" w:hint="eastAsia"/>
          <w:sz w:val="32"/>
          <w:szCs w:val="32"/>
        </w:rPr>
        <w:t>（一）认真学习宣传贯彻习近平法治思想。</w:t>
      </w:r>
      <w:r>
        <w:rPr>
          <w:rFonts w:ascii="仿宋" w:eastAsia="仿宋" w:hAnsi="仿宋" w:cs="仿宋" w:hint="eastAsia"/>
          <w:sz w:val="32"/>
          <w:szCs w:val="32"/>
        </w:rPr>
        <w:t> </w:t>
      </w:r>
    </w:p>
    <w:p w:rsidR="00531755" w:rsidRDefault="00AB107E">
      <w:pPr>
        <w:ind w:firstLineChars="200" w:firstLine="640"/>
        <w:rPr>
          <w:rFonts w:ascii="仿宋" w:eastAsia="仿宋" w:hAnsi="仿宋" w:cs="仿宋"/>
          <w:sz w:val="32"/>
          <w:szCs w:val="32"/>
        </w:rPr>
      </w:pPr>
      <w:r>
        <w:rPr>
          <w:rFonts w:ascii="仿宋" w:eastAsia="仿宋" w:hAnsi="仿宋" w:cs="仿宋" w:hint="eastAsia"/>
          <w:sz w:val="32"/>
          <w:szCs w:val="32"/>
        </w:rPr>
        <w:t>将习近平法治思想作为“八五”普法规划和年度普法依法治理工作的重要内容，组织开展多种形式学习贯彻，通过集中组织开展习近平法治思想学习宣传活动，组织全局干部职工通过网络平台学习《习近平法治思想报告会》等相关教育视频、</w:t>
      </w:r>
      <w:r>
        <w:rPr>
          <w:rFonts w:ascii="仿宋" w:eastAsia="仿宋" w:hAnsi="仿宋" w:cs="仿宋" w:hint="eastAsia"/>
          <w:sz w:val="32"/>
          <w:szCs w:val="32"/>
        </w:rPr>
        <w:t>LED</w:t>
      </w:r>
      <w:r>
        <w:rPr>
          <w:rFonts w:ascii="仿宋" w:eastAsia="仿宋" w:hAnsi="仿宋" w:cs="仿宋" w:hint="eastAsia"/>
          <w:sz w:val="32"/>
          <w:szCs w:val="32"/>
        </w:rPr>
        <w:t>电子屏、宣传板等，向广大人民群众和全局干部职工进行宣传，并将习近平法治思想纳入党组理论</w:t>
      </w:r>
      <w:r w:rsidR="00981B4F">
        <w:rPr>
          <w:rFonts w:ascii="仿宋" w:eastAsia="仿宋" w:hAnsi="仿宋" w:cs="仿宋" w:hint="eastAsia"/>
          <w:sz w:val="32"/>
          <w:szCs w:val="32"/>
        </w:rPr>
        <w:t>学习</w:t>
      </w:r>
      <w:r>
        <w:rPr>
          <w:rFonts w:ascii="仿宋" w:eastAsia="仿宋" w:hAnsi="仿宋" w:cs="仿宋" w:hint="eastAsia"/>
          <w:sz w:val="32"/>
          <w:szCs w:val="32"/>
        </w:rPr>
        <w:t>中心组学习计划，抓好领导干部这个重点，组织党组理论</w:t>
      </w:r>
      <w:r w:rsidR="00981B4F">
        <w:rPr>
          <w:rFonts w:ascii="仿宋" w:eastAsia="仿宋" w:hAnsi="仿宋" w:cs="仿宋" w:hint="eastAsia"/>
          <w:sz w:val="32"/>
          <w:szCs w:val="32"/>
        </w:rPr>
        <w:t>学习</w:t>
      </w:r>
      <w:r>
        <w:rPr>
          <w:rFonts w:ascii="仿宋" w:eastAsia="仿宋" w:hAnsi="仿宋" w:cs="仿宋" w:hint="eastAsia"/>
          <w:sz w:val="32"/>
          <w:szCs w:val="32"/>
        </w:rPr>
        <w:t>中心组专题学习习近平法治思想。</w:t>
      </w:r>
      <w:r>
        <w:rPr>
          <w:rFonts w:ascii="仿宋" w:eastAsia="仿宋" w:hAnsi="仿宋" w:cs="仿宋" w:hint="eastAsia"/>
          <w:sz w:val="32"/>
          <w:szCs w:val="32"/>
        </w:rPr>
        <w:t> </w:t>
      </w:r>
    </w:p>
    <w:p w:rsidR="00531755" w:rsidRDefault="00AB107E">
      <w:pPr>
        <w:ind w:firstLineChars="200" w:firstLine="640"/>
        <w:rPr>
          <w:rFonts w:ascii="仿宋" w:eastAsia="仿宋" w:hAnsi="仿宋" w:cs="仿宋"/>
          <w:sz w:val="32"/>
          <w:szCs w:val="32"/>
        </w:rPr>
      </w:pPr>
      <w:r>
        <w:rPr>
          <w:rFonts w:ascii="仿宋" w:eastAsia="仿宋" w:hAnsi="仿宋" w:cs="仿宋" w:hint="eastAsia"/>
          <w:sz w:val="32"/>
          <w:szCs w:val="32"/>
        </w:rPr>
        <w:lastRenderedPageBreak/>
        <w:t>（二）推动完善政府内部层级监督</w:t>
      </w:r>
      <w:r>
        <w:rPr>
          <w:rFonts w:ascii="仿宋" w:eastAsia="仿宋" w:hAnsi="仿宋" w:cs="仿宋" w:hint="eastAsia"/>
          <w:sz w:val="32"/>
          <w:szCs w:val="32"/>
        </w:rPr>
        <w:t>。</w:t>
      </w:r>
      <w:r>
        <w:rPr>
          <w:rFonts w:ascii="仿宋" w:eastAsia="仿宋" w:hAnsi="仿宋" w:cs="仿宋" w:hint="eastAsia"/>
          <w:sz w:val="32"/>
          <w:szCs w:val="32"/>
        </w:rPr>
        <w:t> </w:t>
      </w:r>
    </w:p>
    <w:p w:rsidR="00531755" w:rsidRDefault="00AB107E">
      <w:pPr>
        <w:ind w:firstLineChars="200" w:firstLine="640"/>
        <w:rPr>
          <w:rFonts w:ascii="仿宋" w:eastAsia="仿宋" w:hAnsi="仿宋" w:cs="仿宋"/>
          <w:sz w:val="32"/>
          <w:szCs w:val="32"/>
        </w:rPr>
      </w:pPr>
      <w:r>
        <w:rPr>
          <w:rFonts w:ascii="仿宋" w:eastAsia="仿宋" w:hAnsi="仿宋" w:cs="仿宋" w:hint="eastAsia"/>
          <w:sz w:val="32"/>
          <w:szCs w:val="32"/>
        </w:rPr>
        <w:t>为进一步规范预算单位会计行为，提高会计信息质量，</w:t>
      </w:r>
      <w:r>
        <w:rPr>
          <w:rFonts w:ascii="仿宋" w:eastAsia="仿宋" w:hAnsi="仿宋" w:cs="仿宋" w:hint="eastAsia"/>
          <w:sz w:val="32"/>
          <w:szCs w:val="32"/>
        </w:rPr>
        <w:t> </w:t>
      </w:r>
      <w:r>
        <w:rPr>
          <w:rFonts w:ascii="仿宋" w:eastAsia="仿宋" w:hAnsi="仿宋" w:cs="仿宋" w:hint="eastAsia"/>
          <w:sz w:val="32"/>
          <w:szCs w:val="32"/>
        </w:rPr>
        <w:t>推动政府会计制度的有效落实</w:t>
      </w:r>
      <w:r>
        <w:rPr>
          <w:rFonts w:ascii="仿宋" w:eastAsia="仿宋" w:hAnsi="仿宋" w:cs="仿宋" w:hint="eastAsia"/>
          <w:sz w:val="32"/>
          <w:szCs w:val="32"/>
        </w:rPr>
        <w:t>,</w:t>
      </w:r>
      <w:r>
        <w:rPr>
          <w:rFonts w:ascii="仿宋" w:eastAsia="仿宋" w:hAnsi="仿宋" w:cs="仿宋" w:hint="eastAsia"/>
          <w:sz w:val="32"/>
          <w:szCs w:val="32"/>
        </w:rPr>
        <w:t>按照《关于组织开展</w:t>
      </w:r>
      <w:r>
        <w:rPr>
          <w:rFonts w:ascii="仿宋" w:eastAsia="仿宋" w:hAnsi="仿宋" w:cs="仿宋" w:hint="eastAsia"/>
          <w:sz w:val="32"/>
          <w:szCs w:val="32"/>
        </w:rPr>
        <w:t>2023</w:t>
      </w:r>
      <w:r>
        <w:rPr>
          <w:rFonts w:ascii="仿宋" w:eastAsia="仿宋" w:hAnsi="仿宋" w:cs="仿宋" w:hint="eastAsia"/>
          <w:sz w:val="32"/>
          <w:szCs w:val="32"/>
        </w:rPr>
        <w:t>年度会计监督检查工作的通知》（吉财监〔</w:t>
      </w:r>
      <w:r>
        <w:rPr>
          <w:rFonts w:ascii="仿宋" w:eastAsia="仿宋" w:hAnsi="仿宋" w:cs="仿宋" w:hint="eastAsia"/>
          <w:sz w:val="32"/>
          <w:szCs w:val="32"/>
        </w:rPr>
        <w:t>2023</w:t>
      </w:r>
      <w:r>
        <w:rPr>
          <w:rFonts w:ascii="仿宋" w:eastAsia="仿宋" w:hAnsi="仿宋" w:cs="仿宋" w:hint="eastAsia"/>
          <w:sz w:val="32"/>
          <w:szCs w:val="32"/>
        </w:rPr>
        <w:t>〕</w:t>
      </w:r>
      <w:r>
        <w:rPr>
          <w:rFonts w:ascii="仿宋" w:eastAsia="仿宋" w:hAnsi="仿宋" w:cs="仿宋" w:hint="eastAsia"/>
          <w:sz w:val="32"/>
          <w:szCs w:val="32"/>
        </w:rPr>
        <w:t>533</w:t>
      </w:r>
      <w:r>
        <w:rPr>
          <w:rFonts w:ascii="仿宋" w:eastAsia="仿宋" w:hAnsi="仿宋" w:cs="仿宋" w:hint="eastAsia"/>
          <w:sz w:val="32"/>
          <w:szCs w:val="32"/>
        </w:rPr>
        <w:t>号）文件要求，结合我县实际，我局制定了会计监督检查工作方案，发布了《关于开展梨树县</w:t>
      </w:r>
      <w:r>
        <w:rPr>
          <w:rFonts w:ascii="仿宋" w:eastAsia="仿宋" w:hAnsi="仿宋" w:cs="仿宋" w:hint="eastAsia"/>
          <w:sz w:val="32"/>
          <w:szCs w:val="32"/>
        </w:rPr>
        <w:t>2023</w:t>
      </w:r>
      <w:r>
        <w:rPr>
          <w:rFonts w:ascii="仿宋" w:eastAsia="仿宋" w:hAnsi="仿宋" w:cs="仿宋" w:hint="eastAsia"/>
          <w:sz w:val="32"/>
          <w:szCs w:val="32"/>
        </w:rPr>
        <w:t>年度会计监督检查工作的通知》（梨财监〔</w:t>
      </w:r>
      <w:r>
        <w:rPr>
          <w:rFonts w:ascii="仿宋" w:eastAsia="仿宋" w:hAnsi="仿宋" w:cs="仿宋" w:hint="eastAsia"/>
          <w:sz w:val="32"/>
          <w:szCs w:val="32"/>
        </w:rPr>
        <w:t>2023</w:t>
      </w:r>
      <w:r>
        <w:rPr>
          <w:rFonts w:ascii="仿宋" w:eastAsia="仿宋" w:hAnsi="仿宋" w:cs="仿宋" w:hint="eastAsia"/>
          <w:sz w:val="32"/>
          <w:szCs w:val="32"/>
        </w:rPr>
        <w:t>〕</w:t>
      </w:r>
      <w:r>
        <w:rPr>
          <w:rFonts w:ascii="仿宋" w:eastAsia="仿宋" w:hAnsi="仿宋" w:cs="仿宋" w:hint="eastAsia"/>
          <w:sz w:val="32"/>
          <w:szCs w:val="32"/>
        </w:rPr>
        <w:t>470</w:t>
      </w:r>
      <w:r>
        <w:rPr>
          <w:rFonts w:ascii="仿宋" w:eastAsia="仿宋" w:hAnsi="仿宋" w:cs="仿宋" w:hint="eastAsia"/>
          <w:sz w:val="32"/>
          <w:szCs w:val="32"/>
        </w:rPr>
        <w:t>号）文件，对</w:t>
      </w:r>
      <w:r>
        <w:rPr>
          <w:rFonts w:ascii="仿宋" w:eastAsia="仿宋" w:hAnsi="仿宋" w:cs="仿宋" w:hint="eastAsia"/>
          <w:sz w:val="32"/>
          <w:szCs w:val="32"/>
        </w:rPr>
        <w:t>5</w:t>
      </w:r>
      <w:r>
        <w:rPr>
          <w:rFonts w:ascii="仿宋" w:eastAsia="仿宋" w:hAnsi="仿宋" w:cs="仿宋" w:hint="eastAsia"/>
          <w:sz w:val="32"/>
          <w:szCs w:val="32"/>
        </w:rPr>
        <w:t>家行政事业单位</w:t>
      </w:r>
      <w:r>
        <w:rPr>
          <w:rFonts w:ascii="仿宋" w:eastAsia="仿宋" w:hAnsi="仿宋" w:cs="仿宋" w:hint="eastAsia"/>
          <w:sz w:val="32"/>
          <w:szCs w:val="32"/>
        </w:rPr>
        <w:t>2022</w:t>
      </w:r>
      <w:r>
        <w:rPr>
          <w:rFonts w:ascii="仿宋" w:eastAsia="仿宋" w:hAnsi="仿宋" w:cs="仿宋" w:hint="eastAsia"/>
          <w:sz w:val="32"/>
          <w:szCs w:val="32"/>
        </w:rPr>
        <w:t>年度会计信息质量开展了检查工作</w:t>
      </w:r>
      <w:r>
        <w:rPr>
          <w:rFonts w:ascii="仿宋" w:eastAsia="仿宋" w:hAnsi="仿宋" w:cs="仿宋" w:hint="eastAsia"/>
          <w:sz w:val="32"/>
          <w:szCs w:val="32"/>
        </w:rPr>
        <w:t>，</w:t>
      </w:r>
      <w:r>
        <w:rPr>
          <w:rFonts w:ascii="仿宋" w:eastAsia="仿宋" w:hAnsi="仿宋" w:cs="仿宋" w:hint="eastAsia"/>
          <w:sz w:val="32"/>
          <w:szCs w:val="32"/>
        </w:rPr>
        <w:t>此次检查工作采取听取汇报、查阅文件资料、核查账目、实地查看等方式进行。重点关注政府会计准则制度执行情况、预算管理及财务收支核算、“三公”</w:t>
      </w:r>
      <w:r>
        <w:rPr>
          <w:rFonts w:ascii="仿宋" w:eastAsia="仿宋" w:hAnsi="仿宋" w:cs="仿宋" w:hint="eastAsia"/>
          <w:sz w:val="32"/>
          <w:szCs w:val="32"/>
        </w:rPr>
        <w:t>经费、国有资产管理使用等情况。</w:t>
      </w:r>
    </w:p>
    <w:p w:rsidR="00531755" w:rsidRDefault="00AB107E">
      <w:pPr>
        <w:ind w:firstLineChars="200" w:firstLine="640"/>
        <w:rPr>
          <w:rFonts w:ascii="仿宋" w:eastAsia="仿宋" w:hAnsi="仿宋" w:cs="仿宋"/>
          <w:sz w:val="32"/>
          <w:szCs w:val="32"/>
        </w:rPr>
      </w:pPr>
      <w:r>
        <w:rPr>
          <w:rFonts w:ascii="仿宋" w:eastAsia="仿宋" w:hAnsi="仿宋" w:cs="仿宋" w:hint="eastAsia"/>
          <w:sz w:val="32"/>
          <w:szCs w:val="32"/>
        </w:rPr>
        <w:t>（三）依法全面履行政府职能。</w:t>
      </w:r>
      <w:r>
        <w:rPr>
          <w:rFonts w:ascii="仿宋" w:eastAsia="仿宋" w:hAnsi="仿宋" w:cs="仿宋" w:hint="eastAsia"/>
          <w:sz w:val="32"/>
          <w:szCs w:val="32"/>
        </w:rPr>
        <w:t> </w:t>
      </w:r>
    </w:p>
    <w:p w:rsidR="00531755" w:rsidRDefault="00AB107E">
      <w:pPr>
        <w:rPr>
          <w:rFonts w:ascii="仿宋" w:eastAsia="仿宋" w:hAnsi="仿宋" w:cs="仿宋"/>
          <w:sz w:val="32"/>
          <w:szCs w:val="32"/>
        </w:rPr>
      </w:pPr>
      <w:r>
        <w:rPr>
          <w:rFonts w:ascii="仿宋" w:eastAsia="仿宋" w:hAnsi="仿宋" w:cs="仿宋" w:hint="eastAsia"/>
          <w:sz w:val="32"/>
          <w:szCs w:val="32"/>
        </w:rPr>
        <w:t xml:space="preserve">　　</w:t>
      </w:r>
      <w:r>
        <w:rPr>
          <w:rFonts w:ascii="仿宋" w:eastAsia="仿宋" w:hAnsi="仿宋" w:cs="仿宋" w:hint="eastAsia"/>
          <w:sz w:val="32"/>
          <w:szCs w:val="32"/>
        </w:rPr>
        <w:t>1.</w:t>
      </w:r>
      <w:r>
        <w:rPr>
          <w:rFonts w:ascii="仿宋" w:eastAsia="仿宋" w:hAnsi="仿宋" w:cs="仿宋" w:hint="eastAsia"/>
          <w:sz w:val="32"/>
          <w:szCs w:val="32"/>
        </w:rPr>
        <w:t>扎实推进政府职能转变。</w:t>
      </w:r>
      <w:r>
        <w:rPr>
          <w:rFonts w:ascii="仿宋" w:eastAsia="仿宋" w:hAnsi="仿宋" w:cs="仿宋" w:hint="eastAsia"/>
          <w:sz w:val="32"/>
          <w:szCs w:val="32"/>
        </w:rPr>
        <w:t> </w:t>
      </w:r>
    </w:p>
    <w:p w:rsidR="00531755" w:rsidRDefault="00AB107E">
      <w:pPr>
        <w:rPr>
          <w:rFonts w:ascii="仿宋" w:eastAsia="仿宋" w:hAnsi="仿宋" w:cs="仿宋"/>
          <w:sz w:val="32"/>
          <w:szCs w:val="32"/>
        </w:rPr>
      </w:pPr>
      <w:r>
        <w:rPr>
          <w:rFonts w:ascii="仿宋" w:eastAsia="仿宋" w:hAnsi="仿宋" w:cs="仿宋" w:hint="eastAsia"/>
          <w:sz w:val="32"/>
          <w:szCs w:val="32"/>
        </w:rPr>
        <w:t xml:space="preserve">　　按照“三集中、三到位”管理要求，已将审批事项全部纳入县政务大厅办理，并完成“综窗”改革，由无差别窗口统一受理接件，进入全流程审批系统集中审批。对标对表国家和省政务服务清单，根据工作实际实行审批项目名称、办理依据、办理条件、申报材料、办理程序、审批流程图“六公开”要素动态调整，我局政务服务事项达标率为</w:t>
      </w:r>
      <w:r>
        <w:rPr>
          <w:rFonts w:ascii="仿宋" w:eastAsia="仿宋" w:hAnsi="仿宋" w:cs="仿宋" w:hint="eastAsia"/>
          <w:sz w:val="32"/>
          <w:szCs w:val="32"/>
        </w:rPr>
        <w:t>100%</w:t>
      </w:r>
      <w:r>
        <w:rPr>
          <w:rFonts w:ascii="仿宋" w:eastAsia="仿宋" w:hAnsi="仿宋" w:cs="仿宋" w:hint="eastAsia"/>
          <w:sz w:val="32"/>
          <w:szCs w:val="32"/>
        </w:rPr>
        <w:t>。实现了政务服务事项标准化、规范化，提升了政务服务能力，确保事项库外无审批。</w:t>
      </w:r>
      <w:r>
        <w:rPr>
          <w:rFonts w:ascii="仿宋" w:eastAsia="仿宋" w:hAnsi="仿宋" w:cs="仿宋" w:hint="eastAsia"/>
          <w:sz w:val="32"/>
          <w:szCs w:val="32"/>
        </w:rPr>
        <w:t> </w:t>
      </w:r>
    </w:p>
    <w:p w:rsidR="00531755" w:rsidRDefault="00AB107E">
      <w:pPr>
        <w:rPr>
          <w:rFonts w:ascii="仿宋" w:eastAsia="仿宋" w:hAnsi="仿宋" w:cs="仿宋"/>
          <w:sz w:val="32"/>
          <w:szCs w:val="32"/>
        </w:rPr>
      </w:pPr>
      <w:r>
        <w:rPr>
          <w:rFonts w:ascii="仿宋" w:eastAsia="仿宋" w:hAnsi="仿宋" w:cs="仿宋" w:hint="eastAsia"/>
          <w:sz w:val="32"/>
          <w:szCs w:val="32"/>
        </w:rPr>
        <w:t xml:space="preserve">　　</w:t>
      </w:r>
      <w:r>
        <w:rPr>
          <w:rFonts w:ascii="仿宋" w:eastAsia="仿宋" w:hAnsi="仿宋" w:cs="仿宋" w:hint="eastAsia"/>
          <w:sz w:val="32"/>
          <w:szCs w:val="32"/>
        </w:rPr>
        <w:t>2.</w:t>
      </w:r>
      <w:r>
        <w:rPr>
          <w:rFonts w:ascii="仿宋" w:eastAsia="仿宋" w:hAnsi="仿宋" w:cs="仿宋" w:hint="eastAsia"/>
          <w:sz w:val="32"/>
          <w:szCs w:val="32"/>
        </w:rPr>
        <w:t>严格落实收费基</w:t>
      </w:r>
      <w:r>
        <w:rPr>
          <w:rFonts w:ascii="仿宋" w:eastAsia="仿宋" w:hAnsi="仿宋" w:cs="仿宋" w:hint="eastAsia"/>
          <w:sz w:val="32"/>
          <w:szCs w:val="32"/>
        </w:rPr>
        <w:t>金目录清单动态调整机制。</w:t>
      </w:r>
      <w:r>
        <w:rPr>
          <w:rFonts w:ascii="仿宋" w:eastAsia="仿宋" w:hAnsi="仿宋" w:cs="仿宋" w:hint="eastAsia"/>
          <w:sz w:val="32"/>
          <w:szCs w:val="32"/>
        </w:rPr>
        <w:t> </w:t>
      </w:r>
    </w:p>
    <w:p w:rsidR="00531755" w:rsidRDefault="00AB107E">
      <w:pPr>
        <w:rPr>
          <w:rFonts w:ascii="仿宋" w:eastAsia="仿宋" w:hAnsi="仿宋" w:cs="仿宋"/>
          <w:sz w:val="32"/>
          <w:szCs w:val="32"/>
        </w:rPr>
      </w:pPr>
      <w:r>
        <w:rPr>
          <w:rFonts w:ascii="仿宋" w:eastAsia="仿宋" w:hAnsi="仿宋" w:cs="仿宋" w:hint="eastAsia"/>
          <w:sz w:val="32"/>
          <w:szCs w:val="32"/>
        </w:rPr>
        <w:lastRenderedPageBreak/>
        <w:t xml:space="preserve">　　进一步提高收费基金政策透明度，加强政务公开和社会监督，防止和遏制乱收费现象，营造良好营商环境，根据国家、省相关政策和收费基金清单目录更新情况，及时动态调整更新《梨树县行政事业性收费目录清单》《梨树县涉企行政事业性收费目录清单》和《梨树县政府性基金目录清单》，并在县政府门户网站“行政事业性收费”栏目面向社会公布，增强实效性、精准性和透明度，让企业明明白白缴费。</w:t>
      </w:r>
      <w:r>
        <w:rPr>
          <w:rFonts w:ascii="仿宋" w:eastAsia="仿宋" w:hAnsi="仿宋" w:cs="仿宋" w:hint="eastAsia"/>
          <w:sz w:val="32"/>
          <w:szCs w:val="32"/>
        </w:rPr>
        <w:t> </w:t>
      </w:r>
    </w:p>
    <w:p w:rsidR="00531755" w:rsidRDefault="00AB107E">
      <w:pPr>
        <w:rPr>
          <w:rFonts w:ascii="仿宋" w:eastAsia="仿宋" w:hAnsi="仿宋" w:cs="仿宋"/>
          <w:sz w:val="32"/>
          <w:szCs w:val="32"/>
        </w:rPr>
      </w:pPr>
      <w:r>
        <w:rPr>
          <w:rFonts w:ascii="仿宋" w:eastAsia="仿宋" w:hAnsi="仿宋" w:cs="仿宋" w:hint="eastAsia"/>
          <w:sz w:val="32"/>
          <w:szCs w:val="32"/>
        </w:rPr>
        <w:t xml:space="preserve">　　</w:t>
      </w:r>
      <w:r>
        <w:rPr>
          <w:rFonts w:ascii="仿宋" w:eastAsia="仿宋" w:hAnsi="仿宋" w:cs="仿宋" w:hint="eastAsia"/>
          <w:sz w:val="32"/>
          <w:szCs w:val="32"/>
        </w:rPr>
        <w:t>3.</w:t>
      </w:r>
      <w:r>
        <w:rPr>
          <w:rFonts w:ascii="仿宋" w:eastAsia="仿宋" w:hAnsi="仿宋" w:cs="仿宋" w:hint="eastAsia"/>
          <w:sz w:val="32"/>
          <w:szCs w:val="32"/>
        </w:rPr>
        <w:t>逐步强化外聘律师管理。</w:t>
      </w:r>
      <w:r>
        <w:rPr>
          <w:rFonts w:ascii="仿宋" w:eastAsia="仿宋" w:hAnsi="仿宋" w:cs="仿宋" w:hint="eastAsia"/>
          <w:sz w:val="32"/>
          <w:szCs w:val="32"/>
        </w:rPr>
        <w:t> </w:t>
      </w:r>
    </w:p>
    <w:p w:rsidR="00531755" w:rsidRDefault="00AB107E">
      <w:pPr>
        <w:ind w:firstLineChars="200" w:firstLine="640"/>
        <w:rPr>
          <w:rFonts w:ascii="仿宋" w:eastAsia="仿宋" w:hAnsi="仿宋" w:cs="仿宋"/>
          <w:sz w:val="32"/>
          <w:szCs w:val="32"/>
        </w:rPr>
      </w:pPr>
      <w:r>
        <w:rPr>
          <w:rFonts w:ascii="仿宋" w:eastAsia="仿宋" w:hAnsi="仿宋" w:cs="仿宋" w:hint="eastAsia"/>
          <w:sz w:val="32"/>
          <w:szCs w:val="32"/>
        </w:rPr>
        <w:t>我局外聘公捷律师事务所为法律顾问团，按照我局所需法律问题涉及的不同领域，提供相关领</w:t>
      </w:r>
      <w:r>
        <w:rPr>
          <w:rFonts w:ascii="仿宋" w:eastAsia="仿宋" w:hAnsi="仿宋" w:cs="仿宋" w:hint="eastAsia"/>
          <w:sz w:val="32"/>
          <w:szCs w:val="32"/>
        </w:rPr>
        <w:t>域专业律师服务，充分发挥外聘法律顾问团在全面推进依法行政、建设法治政府中的作用，为我局依法行政、依法理财保驾护航。吉林公捷律师事务所始终抱着认真负责的态度，谨慎地处理我局的各项法律事务，服务期间为我局一般法律事务咨询及时提供解答。</w:t>
      </w:r>
    </w:p>
    <w:p w:rsidR="00531755" w:rsidRDefault="00AB107E">
      <w:pPr>
        <w:rPr>
          <w:rFonts w:ascii="仿宋" w:eastAsia="仿宋" w:hAnsi="仿宋" w:cs="仿宋"/>
          <w:sz w:val="32"/>
          <w:szCs w:val="32"/>
        </w:rPr>
      </w:pPr>
      <w:r>
        <w:rPr>
          <w:rFonts w:ascii="仿宋" w:eastAsia="仿宋" w:hAnsi="仿宋" w:cs="仿宋" w:hint="eastAsia"/>
          <w:sz w:val="32"/>
          <w:szCs w:val="32"/>
        </w:rPr>
        <w:t xml:space="preserve">　　</w:t>
      </w:r>
      <w:r>
        <w:rPr>
          <w:rFonts w:ascii="仿宋" w:eastAsia="仿宋" w:hAnsi="仿宋" w:cs="仿宋" w:hint="eastAsia"/>
          <w:sz w:val="32"/>
          <w:szCs w:val="32"/>
        </w:rPr>
        <w:t>4.</w:t>
      </w:r>
      <w:r>
        <w:rPr>
          <w:rFonts w:ascii="仿宋" w:eastAsia="仿宋" w:hAnsi="仿宋" w:cs="仿宋" w:hint="eastAsia"/>
          <w:sz w:val="32"/>
          <w:szCs w:val="32"/>
        </w:rPr>
        <w:t>提高行政执法人员素质。</w:t>
      </w:r>
      <w:r>
        <w:rPr>
          <w:rFonts w:ascii="仿宋" w:eastAsia="仿宋" w:hAnsi="仿宋" w:cs="仿宋" w:hint="eastAsia"/>
          <w:sz w:val="32"/>
          <w:szCs w:val="32"/>
        </w:rPr>
        <w:t> </w:t>
      </w:r>
    </w:p>
    <w:p w:rsidR="00531755" w:rsidRDefault="00AB107E">
      <w:pPr>
        <w:ind w:firstLineChars="200" w:firstLine="640"/>
        <w:rPr>
          <w:rFonts w:ascii="仿宋" w:eastAsia="仿宋" w:hAnsi="仿宋" w:cs="仿宋"/>
          <w:sz w:val="32"/>
          <w:szCs w:val="32"/>
        </w:rPr>
      </w:pPr>
      <w:r>
        <w:rPr>
          <w:rFonts w:ascii="仿宋" w:eastAsia="仿宋" w:hAnsi="仿宋" w:cs="仿宋" w:hint="eastAsia"/>
          <w:sz w:val="32"/>
          <w:szCs w:val="32"/>
        </w:rPr>
        <w:t>（</w:t>
      </w:r>
      <w:r>
        <w:rPr>
          <w:rFonts w:ascii="仿宋" w:eastAsia="仿宋" w:hAnsi="仿宋" w:cs="仿宋" w:hint="eastAsia"/>
          <w:sz w:val="32"/>
          <w:szCs w:val="32"/>
        </w:rPr>
        <w:t>1</w:t>
      </w:r>
      <w:r>
        <w:rPr>
          <w:rFonts w:ascii="仿宋" w:eastAsia="仿宋" w:hAnsi="仿宋" w:cs="仿宋" w:hint="eastAsia"/>
          <w:sz w:val="32"/>
          <w:szCs w:val="32"/>
        </w:rPr>
        <w:t>）全面实行行政执法人员持证上岗和资格管理制度。严格落实行政执法人员持证上岗要求，不存在不持证执法和不符合资格人员申领执法证情况。</w:t>
      </w:r>
    </w:p>
    <w:p w:rsidR="00531755" w:rsidRDefault="00AB107E">
      <w:pPr>
        <w:ind w:firstLineChars="200" w:firstLine="640"/>
        <w:rPr>
          <w:rFonts w:ascii="仿宋" w:eastAsia="仿宋" w:hAnsi="仿宋" w:cs="仿宋"/>
          <w:sz w:val="32"/>
          <w:szCs w:val="32"/>
        </w:rPr>
      </w:pPr>
      <w:r>
        <w:rPr>
          <w:rFonts w:ascii="仿宋" w:eastAsia="仿宋" w:hAnsi="仿宋" w:cs="仿宋" w:hint="eastAsia"/>
          <w:sz w:val="32"/>
          <w:szCs w:val="32"/>
        </w:rPr>
        <w:t>（</w:t>
      </w:r>
      <w:r>
        <w:rPr>
          <w:rFonts w:ascii="仿宋" w:eastAsia="仿宋" w:hAnsi="仿宋" w:cs="仿宋" w:hint="eastAsia"/>
          <w:sz w:val="32"/>
          <w:szCs w:val="32"/>
        </w:rPr>
        <w:t>2</w:t>
      </w:r>
      <w:r>
        <w:rPr>
          <w:rFonts w:ascii="仿宋" w:eastAsia="仿宋" w:hAnsi="仿宋" w:cs="仿宋" w:hint="eastAsia"/>
          <w:sz w:val="32"/>
          <w:szCs w:val="32"/>
        </w:rPr>
        <w:t>）开展行政执法人员培训工作。一是按照《梨树县</w:t>
      </w:r>
      <w:r>
        <w:rPr>
          <w:rFonts w:ascii="仿宋" w:eastAsia="仿宋" w:hAnsi="仿宋" w:cs="仿宋" w:hint="eastAsia"/>
          <w:sz w:val="32"/>
          <w:szCs w:val="32"/>
        </w:rPr>
        <w:t>2023</w:t>
      </w:r>
      <w:r>
        <w:rPr>
          <w:rFonts w:ascii="仿宋" w:eastAsia="仿宋" w:hAnsi="仿宋" w:cs="仿宋" w:hint="eastAsia"/>
          <w:sz w:val="32"/>
          <w:szCs w:val="32"/>
        </w:rPr>
        <w:t>年度行政执法人员培训工作方案》的通知要求，切实加强组织领</w:t>
      </w:r>
      <w:r>
        <w:rPr>
          <w:rFonts w:ascii="仿宋" w:eastAsia="仿宋" w:hAnsi="仿宋" w:cs="仿宋" w:hint="eastAsia"/>
          <w:sz w:val="32"/>
          <w:szCs w:val="32"/>
        </w:rPr>
        <w:t>导，指派专人负责培训工作，确保应训尽训、应考</w:t>
      </w:r>
      <w:r>
        <w:rPr>
          <w:rFonts w:ascii="仿宋" w:eastAsia="仿宋" w:hAnsi="仿宋" w:cs="仿宋" w:hint="eastAsia"/>
          <w:sz w:val="32"/>
          <w:szCs w:val="32"/>
        </w:rPr>
        <w:lastRenderedPageBreak/>
        <w:t>尽考。全局</w:t>
      </w:r>
      <w:r>
        <w:rPr>
          <w:rFonts w:ascii="仿宋" w:eastAsia="仿宋" w:hAnsi="仿宋" w:cs="仿宋" w:hint="eastAsia"/>
          <w:sz w:val="32"/>
          <w:szCs w:val="32"/>
        </w:rPr>
        <w:t>17</w:t>
      </w:r>
      <w:r>
        <w:rPr>
          <w:rFonts w:ascii="仿宋" w:eastAsia="仿宋" w:hAnsi="仿宋" w:cs="仿宋" w:hint="eastAsia"/>
          <w:sz w:val="32"/>
          <w:szCs w:val="32"/>
        </w:rPr>
        <w:t>名行政执法人员和</w:t>
      </w:r>
      <w:r>
        <w:rPr>
          <w:rFonts w:ascii="仿宋" w:eastAsia="仿宋" w:hAnsi="仿宋" w:cs="仿宋" w:hint="eastAsia"/>
          <w:sz w:val="32"/>
          <w:szCs w:val="32"/>
        </w:rPr>
        <w:t>2</w:t>
      </w:r>
      <w:r>
        <w:rPr>
          <w:rFonts w:ascii="仿宋" w:eastAsia="仿宋" w:hAnsi="仿宋" w:cs="仿宋" w:hint="eastAsia"/>
          <w:sz w:val="32"/>
          <w:szCs w:val="32"/>
        </w:rPr>
        <w:t>名新增行政执法人员，均能认真参与学习，在规定时限内提前完成学习时长，学习完成率达到</w:t>
      </w:r>
      <w:r>
        <w:rPr>
          <w:rFonts w:ascii="仿宋" w:eastAsia="仿宋" w:hAnsi="仿宋" w:cs="仿宋" w:hint="eastAsia"/>
          <w:sz w:val="32"/>
          <w:szCs w:val="32"/>
        </w:rPr>
        <w:t>100%</w:t>
      </w:r>
      <w:r>
        <w:rPr>
          <w:rFonts w:ascii="仿宋" w:eastAsia="仿宋" w:hAnsi="仿宋" w:cs="仿宋" w:hint="eastAsia"/>
          <w:sz w:val="32"/>
          <w:szCs w:val="32"/>
        </w:rPr>
        <w:t>，考试通过率</w:t>
      </w:r>
      <w:r>
        <w:rPr>
          <w:rFonts w:ascii="仿宋" w:eastAsia="仿宋" w:hAnsi="仿宋" w:cs="仿宋" w:hint="eastAsia"/>
          <w:sz w:val="32"/>
          <w:szCs w:val="32"/>
        </w:rPr>
        <w:t>100%</w:t>
      </w:r>
      <w:r>
        <w:rPr>
          <w:rFonts w:ascii="仿宋" w:eastAsia="仿宋" w:hAnsi="仿宋" w:cs="仿宋" w:hint="eastAsia"/>
          <w:sz w:val="32"/>
          <w:szCs w:val="32"/>
        </w:rPr>
        <w:t>。二是开展部门内的习近平法治思想学习、《民法典》学习、《保密法》学习、做到学以致用，规范执法行为和执法活动，为行政执法工作奠定了良好的理论基础，进一步提升我局行政执法队伍素质、执法能力和依法行政水平。</w:t>
      </w:r>
      <w:r>
        <w:rPr>
          <w:rFonts w:ascii="仿宋" w:eastAsia="仿宋" w:hAnsi="仿宋" w:cs="仿宋" w:hint="eastAsia"/>
          <w:sz w:val="32"/>
          <w:szCs w:val="32"/>
        </w:rPr>
        <w:t xml:space="preserve">        </w:t>
      </w:r>
    </w:p>
    <w:p w:rsidR="00531755" w:rsidRDefault="00AB107E">
      <w:pPr>
        <w:ind w:firstLineChars="200" w:firstLine="640"/>
        <w:rPr>
          <w:rFonts w:ascii="仿宋" w:eastAsia="仿宋" w:hAnsi="仿宋" w:cs="仿宋"/>
          <w:sz w:val="32"/>
          <w:szCs w:val="32"/>
        </w:rPr>
      </w:pPr>
      <w:r>
        <w:rPr>
          <w:rFonts w:ascii="仿宋" w:eastAsia="仿宋" w:hAnsi="仿宋" w:cs="仿宋" w:hint="eastAsia"/>
          <w:sz w:val="32"/>
          <w:szCs w:val="32"/>
        </w:rPr>
        <w:t>5.</w:t>
      </w:r>
      <w:r>
        <w:rPr>
          <w:rFonts w:ascii="仿宋" w:eastAsia="仿宋" w:hAnsi="仿宋" w:cs="仿宋" w:hint="eastAsia"/>
          <w:sz w:val="32"/>
          <w:szCs w:val="32"/>
        </w:rPr>
        <w:t>推进政务公开标准化建设。</w:t>
      </w:r>
      <w:r>
        <w:rPr>
          <w:rFonts w:ascii="仿宋" w:eastAsia="仿宋" w:hAnsi="仿宋" w:cs="仿宋" w:hint="eastAsia"/>
          <w:sz w:val="32"/>
          <w:szCs w:val="32"/>
        </w:rPr>
        <w:t> </w:t>
      </w:r>
    </w:p>
    <w:p w:rsidR="00531755" w:rsidRDefault="00AB107E">
      <w:pPr>
        <w:ind w:firstLineChars="200" w:firstLine="640"/>
        <w:rPr>
          <w:rFonts w:ascii="仿宋" w:eastAsia="仿宋" w:hAnsi="仿宋" w:cs="仿宋"/>
          <w:sz w:val="32"/>
          <w:szCs w:val="32"/>
        </w:rPr>
      </w:pPr>
      <w:r>
        <w:rPr>
          <w:rFonts w:ascii="仿宋" w:eastAsia="仿宋" w:hAnsi="仿宋" w:cs="仿宋" w:hint="eastAsia"/>
          <w:sz w:val="32"/>
          <w:szCs w:val="32"/>
        </w:rPr>
        <w:t>积极开展政府信息公开条例标准化、规范化建设，强化组织领导，细化责任分工，深化</w:t>
      </w:r>
      <w:r>
        <w:rPr>
          <w:rFonts w:ascii="仿宋" w:eastAsia="仿宋" w:hAnsi="仿宋" w:cs="仿宋" w:hint="eastAsia"/>
          <w:sz w:val="32"/>
          <w:szCs w:val="32"/>
        </w:rPr>
        <w:t>任务落实，量化绩效考核，不断扩大公开范围，切实增强财政工作透明度。健全政府信息发布、保密审查、公文公开属性标识、舆情回应、政策解读、依申请公开办理等工作机制。</w:t>
      </w:r>
    </w:p>
    <w:p w:rsidR="00531755" w:rsidRDefault="00AB107E">
      <w:pPr>
        <w:ind w:firstLineChars="200" w:firstLine="640"/>
        <w:rPr>
          <w:rFonts w:ascii="黑体" w:eastAsia="黑体" w:hAnsi="黑体" w:cs="黑体"/>
          <w:sz w:val="32"/>
          <w:szCs w:val="32"/>
        </w:rPr>
      </w:pPr>
      <w:r>
        <w:rPr>
          <w:rFonts w:ascii="黑体" w:eastAsia="黑体" w:hAnsi="黑体" w:cs="黑体" w:hint="eastAsia"/>
          <w:sz w:val="32"/>
          <w:szCs w:val="32"/>
        </w:rPr>
        <w:t>二、</w:t>
      </w:r>
      <w:r>
        <w:rPr>
          <w:rFonts w:ascii="黑体" w:eastAsia="黑体" w:hAnsi="黑体" w:cs="黑体" w:hint="eastAsia"/>
          <w:sz w:val="32"/>
          <w:szCs w:val="32"/>
        </w:rPr>
        <w:t>2023</w:t>
      </w:r>
      <w:r>
        <w:rPr>
          <w:rFonts w:ascii="黑体" w:eastAsia="黑体" w:hAnsi="黑体" w:cs="黑体" w:hint="eastAsia"/>
          <w:sz w:val="32"/>
          <w:szCs w:val="32"/>
        </w:rPr>
        <w:t>年度推进法治政府建设存在的</w:t>
      </w:r>
      <w:r>
        <w:rPr>
          <w:rFonts w:ascii="黑体" w:eastAsia="黑体" w:hAnsi="黑体" w:cs="黑体" w:hint="eastAsia"/>
          <w:sz w:val="32"/>
          <w:szCs w:val="32"/>
        </w:rPr>
        <w:t>问题和</w:t>
      </w:r>
      <w:r>
        <w:rPr>
          <w:rFonts w:ascii="黑体" w:eastAsia="黑体" w:hAnsi="黑体" w:cs="黑体" w:hint="eastAsia"/>
          <w:sz w:val="32"/>
          <w:szCs w:val="32"/>
        </w:rPr>
        <w:t>不足</w:t>
      </w:r>
      <w:r>
        <w:rPr>
          <w:rFonts w:ascii="黑体" w:eastAsia="黑体" w:hAnsi="黑体" w:cs="黑体" w:hint="eastAsia"/>
          <w:sz w:val="32"/>
          <w:szCs w:val="32"/>
        </w:rPr>
        <w:t> </w:t>
      </w:r>
    </w:p>
    <w:p w:rsidR="00531755" w:rsidRDefault="00AB107E">
      <w:pPr>
        <w:rPr>
          <w:rFonts w:ascii="仿宋" w:eastAsia="仿宋" w:hAnsi="仿宋" w:cs="仿宋"/>
          <w:sz w:val="32"/>
          <w:szCs w:val="32"/>
        </w:rPr>
      </w:pPr>
      <w:r>
        <w:rPr>
          <w:rFonts w:ascii="仿宋" w:eastAsia="仿宋" w:hAnsi="仿宋" w:cs="仿宋" w:hint="eastAsia"/>
          <w:sz w:val="32"/>
          <w:szCs w:val="32"/>
        </w:rPr>
        <w:t xml:space="preserve">　　</w:t>
      </w:r>
      <w:r>
        <w:rPr>
          <w:rFonts w:ascii="仿宋" w:eastAsia="仿宋" w:hAnsi="仿宋" w:cs="仿宋" w:hint="eastAsia"/>
          <w:sz w:val="32"/>
          <w:szCs w:val="32"/>
        </w:rPr>
        <w:t>2023</w:t>
      </w:r>
      <w:r>
        <w:rPr>
          <w:rFonts w:ascii="仿宋" w:eastAsia="仿宋" w:hAnsi="仿宋" w:cs="仿宋" w:hint="eastAsia"/>
          <w:sz w:val="32"/>
          <w:szCs w:val="32"/>
        </w:rPr>
        <w:t>年度，我局持续加强推进法治政府建设，但也存在一些问题和不足，</w:t>
      </w:r>
      <w:r>
        <w:rPr>
          <w:rFonts w:ascii="仿宋" w:eastAsia="仿宋" w:hAnsi="仿宋" w:cs="仿宋" w:hint="eastAsia"/>
          <w:sz w:val="32"/>
          <w:szCs w:val="32"/>
        </w:rPr>
        <w:t>主要表现在：</w:t>
      </w:r>
      <w:r>
        <w:rPr>
          <w:rFonts w:ascii="仿宋" w:eastAsia="仿宋" w:hAnsi="仿宋" w:cs="仿宋" w:hint="eastAsia"/>
          <w:sz w:val="32"/>
          <w:szCs w:val="32"/>
        </w:rPr>
        <w:t>部分领导干部和行政执法人员对法治政府建设和法律专业知识有所欠缺，法治政府建设整体推进还不够平衡。二是法治政府建设机制还不够完善，在制度建设、人员配备上还有待加强。</w:t>
      </w:r>
      <w:r>
        <w:rPr>
          <w:rFonts w:ascii="仿宋" w:eastAsia="仿宋" w:hAnsi="仿宋" w:cs="仿宋" w:hint="eastAsia"/>
          <w:sz w:val="32"/>
          <w:szCs w:val="32"/>
        </w:rPr>
        <w:t>三是</w:t>
      </w:r>
      <w:r>
        <w:rPr>
          <w:rFonts w:ascii="仿宋" w:eastAsia="仿宋" w:hAnsi="仿宋" w:cs="仿宋" w:hint="eastAsia"/>
          <w:sz w:val="32"/>
          <w:szCs w:val="32"/>
        </w:rPr>
        <w:t>财政普法宣传停留于完成既定任务，普法形式还较为单一。</w:t>
      </w:r>
      <w:r>
        <w:rPr>
          <w:rFonts w:ascii="仿宋" w:eastAsia="仿宋" w:hAnsi="仿宋" w:cs="仿宋" w:hint="eastAsia"/>
          <w:sz w:val="32"/>
          <w:szCs w:val="32"/>
        </w:rPr>
        <w:t> </w:t>
      </w:r>
    </w:p>
    <w:p w:rsidR="00531755" w:rsidRDefault="00AB107E">
      <w:pPr>
        <w:rPr>
          <w:rFonts w:ascii="黑体" w:eastAsia="黑体" w:hAnsi="黑体" w:cs="黑体"/>
          <w:sz w:val="32"/>
          <w:szCs w:val="32"/>
        </w:rPr>
      </w:pPr>
      <w:r>
        <w:rPr>
          <w:rFonts w:ascii="仿宋" w:eastAsia="仿宋" w:hAnsi="仿宋" w:cs="仿宋" w:hint="eastAsia"/>
          <w:sz w:val="32"/>
          <w:szCs w:val="32"/>
        </w:rPr>
        <w:t xml:space="preserve">　</w:t>
      </w:r>
      <w:r>
        <w:rPr>
          <w:rFonts w:ascii="黑体" w:eastAsia="黑体" w:hAnsi="黑体" w:cs="黑体" w:hint="eastAsia"/>
          <w:sz w:val="32"/>
          <w:szCs w:val="32"/>
        </w:rPr>
        <w:t xml:space="preserve">　三、党政主要负责人履行推进法治建设第一责任人职责情况</w:t>
      </w:r>
      <w:r>
        <w:rPr>
          <w:rFonts w:ascii="黑体" w:eastAsia="黑体" w:hAnsi="黑体" w:cs="黑体" w:hint="eastAsia"/>
          <w:sz w:val="32"/>
          <w:szCs w:val="32"/>
        </w:rPr>
        <w:t> </w:t>
      </w:r>
    </w:p>
    <w:p w:rsidR="00531755" w:rsidRDefault="00AB107E">
      <w:pPr>
        <w:rPr>
          <w:rFonts w:ascii="仿宋" w:eastAsia="仿宋" w:hAnsi="仿宋" w:cs="仿宋"/>
          <w:sz w:val="32"/>
          <w:szCs w:val="32"/>
        </w:rPr>
      </w:pPr>
      <w:r>
        <w:rPr>
          <w:rFonts w:ascii="仿宋" w:eastAsia="仿宋" w:hAnsi="仿宋" w:cs="仿宋" w:hint="eastAsia"/>
          <w:sz w:val="32"/>
          <w:szCs w:val="32"/>
        </w:rPr>
        <w:lastRenderedPageBreak/>
        <w:t xml:space="preserve">　　局主要领导带头履行法治政府建设第一责任人职责，切实将财政法治建设与财政业务工作同部署、同推进、同督促。成立了以</w:t>
      </w:r>
      <w:r>
        <w:rPr>
          <w:rFonts w:ascii="仿宋" w:eastAsia="仿宋" w:hAnsi="仿宋" w:cs="仿宋" w:hint="eastAsia"/>
          <w:sz w:val="32"/>
          <w:szCs w:val="32"/>
        </w:rPr>
        <w:t>局长</w:t>
      </w:r>
      <w:r>
        <w:rPr>
          <w:rFonts w:ascii="仿宋" w:eastAsia="仿宋" w:hAnsi="仿宋" w:cs="仿宋" w:hint="eastAsia"/>
          <w:sz w:val="32"/>
          <w:szCs w:val="32"/>
        </w:rPr>
        <w:t>为组长，其他班子成员为副组长，各科室（单位）负责人为成员的法治建设领导小组，统筹推进依法行政和普法宣传工作，建立健全了法治政府建设领导协调机制，层层压实责任，形成了主要领导亲自抓，其他班子成员具体抓，科室（单位）负责人主动抓的良好工作机制。局</w:t>
      </w:r>
      <w:r>
        <w:rPr>
          <w:rFonts w:ascii="仿宋" w:eastAsia="仿宋" w:hAnsi="仿宋" w:cs="仿宋" w:hint="eastAsia"/>
          <w:sz w:val="32"/>
          <w:szCs w:val="32"/>
        </w:rPr>
        <w:t>长</w:t>
      </w:r>
      <w:r>
        <w:rPr>
          <w:rFonts w:ascii="仿宋" w:eastAsia="仿宋" w:hAnsi="仿宋" w:cs="仿宋" w:hint="eastAsia"/>
          <w:sz w:val="32"/>
          <w:szCs w:val="32"/>
        </w:rPr>
        <w:t>带头学习习近平法治思想、宪法、民法</w:t>
      </w:r>
      <w:r>
        <w:rPr>
          <w:rFonts w:ascii="仿宋" w:eastAsia="仿宋" w:hAnsi="仿宋" w:cs="仿宋" w:hint="eastAsia"/>
          <w:sz w:val="32"/>
          <w:szCs w:val="32"/>
        </w:rPr>
        <w:t>典等法律法规以及党内法规，示范带动全体财政干部自觉做尊法、学法、守法、用法的表率，确保我局各项工作开展在法治轨道上行稳致远。</w:t>
      </w:r>
      <w:r>
        <w:rPr>
          <w:rFonts w:ascii="仿宋" w:eastAsia="仿宋" w:hAnsi="仿宋" w:cs="仿宋" w:hint="eastAsia"/>
          <w:sz w:val="32"/>
          <w:szCs w:val="32"/>
        </w:rPr>
        <w:t> </w:t>
      </w:r>
    </w:p>
    <w:p w:rsidR="00531755" w:rsidRDefault="00AB107E">
      <w:pPr>
        <w:rPr>
          <w:rFonts w:ascii="黑体" w:eastAsia="黑体" w:hAnsi="黑体" w:cs="黑体"/>
          <w:sz w:val="32"/>
          <w:szCs w:val="32"/>
        </w:rPr>
      </w:pPr>
      <w:r>
        <w:rPr>
          <w:rFonts w:ascii="仿宋" w:eastAsia="仿宋" w:hAnsi="仿宋" w:cs="仿宋" w:hint="eastAsia"/>
          <w:sz w:val="32"/>
          <w:szCs w:val="32"/>
        </w:rPr>
        <w:t xml:space="preserve">　　</w:t>
      </w:r>
      <w:r>
        <w:rPr>
          <w:rFonts w:ascii="黑体" w:eastAsia="黑体" w:hAnsi="黑体" w:cs="黑体" w:hint="eastAsia"/>
          <w:sz w:val="32"/>
          <w:szCs w:val="32"/>
        </w:rPr>
        <w:t>四、</w:t>
      </w:r>
      <w:r>
        <w:rPr>
          <w:rFonts w:ascii="黑体" w:eastAsia="黑体" w:hAnsi="黑体" w:cs="黑体" w:hint="eastAsia"/>
          <w:sz w:val="32"/>
          <w:szCs w:val="32"/>
        </w:rPr>
        <w:t>2024</w:t>
      </w:r>
      <w:r>
        <w:rPr>
          <w:rFonts w:ascii="黑体" w:eastAsia="黑体" w:hAnsi="黑体" w:cs="黑体" w:hint="eastAsia"/>
          <w:sz w:val="32"/>
          <w:szCs w:val="32"/>
        </w:rPr>
        <w:t>年推进法治政府建设的主要安排</w:t>
      </w:r>
      <w:r>
        <w:rPr>
          <w:rFonts w:ascii="黑体" w:eastAsia="黑体" w:hAnsi="黑体" w:cs="黑体" w:hint="eastAsia"/>
          <w:sz w:val="32"/>
          <w:szCs w:val="32"/>
        </w:rPr>
        <w:t> </w:t>
      </w:r>
    </w:p>
    <w:p w:rsidR="00531755" w:rsidRDefault="00AB107E">
      <w:pPr>
        <w:rPr>
          <w:rFonts w:ascii="仿宋" w:eastAsia="仿宋" w:hAnsi="仿宋" w:cs="仿宋"/>
          <w:sz w:val="32"/>
          <w:szCs w:val="32"/>
        </w:rPr>
      </w:pPr>
      <w:r>
        <w:rPr>
          <w:rFonts w:ascii="仿宋" w:eastAsia="仿宋" w:hAnsi="仿宋" w:cs="仿宋" w:hint="eastAsia"/>
          <w:sz w:val="32"/>
          <w:szCs w:val="32"/>
        </w:rPr>
        <w:t xml:space="preserve">　　（一）加强普法宣传，扩大普法覆盖面。围绕新出台、新修订的财税法律法规、与民生改善密切相关的财税政策，以宪法学习宣传为核心，落实普法责任制，创新普法形式，丰富普法内容，精心组织送财政法规、政策到社区、到企业等各项宣传活动。</w:t>
      </w:r>
      <w:r>
        <w:rPr>
          <w:rFonts w:ascii="仿宋" w:eastAsia="仿宋" w:hAnsi="仿宋" w:cs="仿宋" w:hint="eastAsia"/>
          <w:sz w:val="32"/>
          <w:szCs w:val="32"/>
        </w:rPr>
        <w:t> </w:t>
      </w:r>
    </w:p>
    <w:p w:rsidR="00531755" w:rsidRDefault="00AB107E">
      <w:pPr>
        <w:rPr>
          <w:rFonts w:ascii="仿宋" w:eastAsia="仿宋" w:hAnsi="仿宋" w:cs="仿宋"/>
          <w:sz w:val="32"/>
          <w:szCs w:val="32"/>
        </w:rPr>
      </w:pPr>
      <w:r>
        <w:rPr>
          <w:rFonts w:ascii="仿宋" w:eastAsia="仿宋" w:hAnsi="仿宋" w:cs="仿宋" w:hint="eastAsia"/>
          <w:sz w:val="32"/>
          <w:szCs w:val="32"/>
        </w:rPr>
        <w:t xml:space="preserve">　　（二）持续加强财政法治队伍建设。开展法治建设、行政执法能力提升等内容专题培训，推进国家工作人员学法用法制度，进一步提升财政干部运用法治思维和法治方式深化改革、推动发展、化解矛盾、应对风险能力。利用好外聘法律顾问团，充分发挥其法律专业能力，提高法律风险防控能力。</w:t>
      </w:r>
      <w:r>
        <w:rPr>
          <w:rFonts w:ascii="仿宋" w:eastAsia="仿宋" w:hAnsi="仿宋" w:cs="仿宋" w:hint="eastAsia"/>
          <w:sz w:val="32"/>
          <w:szCs w:val="32"/>
        </w:rPr>
        <w:t> </w:t>
      </w:r>
    </w:p>
    <w:p w:rsidR="00531755" w:rsidRDefault="00AB107E">
      <w:pPr>
        <w:rPr>
          <w:rFonts w:ascii="仿宋" w:eastAsia="仿宋" w:hAnsi="仿宋" w:cs="仿宋"/>
          <w:sz w:val="32"/>
          <w:szCs w:val="32"/>
        </w:rPr>
      </w:pPr>
      <w:r>
        <w:rPr>
          <w:rFonts w:ascii="仿宋" w:eastAsia="仿宋" w:hAnsi="仿宋" w:cs="仿宋" w:hint="eastAsia"/>
          <w:sz w:val="32"/>
          <w:szCs w:val="32"/>
        </w:rPr>
        <w:lastRenderedPageBreak/>
        <w:t xml:space="preserve">　　（三）强化执法监管平台应用，推进执法监督工作。按照行政执法工作要求，严格落实行政执法“三项制度”，深化“互联网</w:t>
      </w:r>
      <w:r>
        <w:rPr>
          <w:rFonts w:ascii="仿宋" w:eastAsia="仿宋" w:hAnsi="仿宋" w:cs="仿宋" w:hint="eastAsia"/>
          <w:sz w:val="32"/>
          <w:szCs w:val="32"/>
        </w:rPr>
        <w:t>+</w:t>
      </w:r>
      <w:r>
        <w:rPr>
          <w:rFonts w:ascii="仿宋" w:eastAsia="仿宋" w:hAnsi="仿宋" w:cs="仿宋" w:hint="eastAsia"/>
          <w:sz w:val="32"/>
          <w:szCs w:val="32"/>
        </w:rPr>
        <w:t>监管”平台、“双随机一公开”平台和行政执法备案检查系统在行政执法中的应用，进一步规范行政执法行为，促进法治化营商环境建设。</w:t>
      </w:r>
      <w:r>
        <w:rPr>
          <w:rFonts w:ascii="仿宋" w:eastAsia="仿宋" w:hAnsi="仿宋" w:cs="仿宋" w:hint="eastAsia"/>
          <w:sz w:val="32"/>
          <w:szCs w:val="32"/>
        </w:rPr>
        <w:t> </w:t>
      </w:r>
    </w:p>
    <w:p w:rsidR="00531755" w:rsidRDefault="00AB107E">
      <w:pPr>
        <w:rPr>
          <w:rFonts w:ascii="仿宋" w:eastAsia="仿宋" w:hAnsi="仿宋" w:cs="仿宋"/>
          <w:sz w:val="32"/>
          <w:szCs w:val="32"/>
        </w:rPr>
      </w:pPr>
      <w:r>
        <w:rPr>
          <w:rFonts w:ascii="仿宋" w:eastAsia="仿宋" w:hAnsi="仿宋" w:cs="仿宋" w:hint="eastAsia"/>
          <w:sz w:val="32"/>
          <w:szCs w:val="32"/>
        </w:rPr>
        <w:t xml:space="preserve">　</w:t>
      </w:r>
    </w:p>
    <w:p w:rsidR="00531755" w:rsidRDefault="00531755">
      <w:pPr>
        <w:rPr>
          <w:rFonts w:ascii="仿宋" w:eastAsia="仿宋" w:hAnsi="仿宋" w:cs="仿宋"/>
          <w:sz w:val="32"/>
          <w:szCs w:val="32"/>
        </w:rPr>
      </w:pPr>
    </w:p>
    <w:p w:rsidR="00531755" w:rsidRDefault="00531755">
      <w:pPr>
        <w:rPr>
          <w:rFonts w:ascii="仿宋" w:eastAsia="仿宋" w:hAnsi="仿宋" w:cs="仿宋"/>
          <w:sz w:val="32"/>
          <w:szCs w:val="32"/>
        </w:rPr>
      </w:pPr>
    </w:p>
    <w:p w:rsidR="00531755" w:rsidRDefault="00531755">
      <w:pPr>
        <w:ind w:firstLineChars="1700" w:firstLine="5440"/>
        <w:rPr>
          <w:rFonts w:ascii="仿宋" w:eastAsia="仿宋" w:hAnsi="仿宋" w:cs="仿宋"/>
          <w:sz w:val="32"/>
          <w:szCs w:val="32"/>
        </w:rPr>
      </w:pPr>
    </w:p>
    <w:p w:rsidR="00531755" w:rsidRDefault="00AB107E">
      <w:pPr>
        <w:ind w:firstLineChars="1700" w:firstLine="5440"/>
        <w:rPr>
          <w:rFonts w:ascii="仿宋" w:eastAsia="仿宋" w:hAnsi="仿宋" w:cs="仿宋"/>
          <w:sz w:val="32"/>
          <w:szCs w:val="32"/>
        </w:rPr>
      </w:pPr>
      <w:r>
        <w:rPr>
          <w:rFonts w:ascii="仿宋" w:eastAsia="仿宋" w:hAnsi="仿宋" w:cs="仿宋" w:hint="eastAsia"/>
          <w:sz w:val="32"/>
          <w:szCs w:val="32"/>
        </w:rPr>
        <w:t>梨树县财政局</w:t>
      </w:r>
    </w:p>
    <w:p w:rsidR="00531755" w:rsidRDefault="00AB107E">
      <w:pPr>
        <w:ind w:firstLineChars="1600" w:firstLine="5120"/>
        <w:rPr>
          <w:rFonts w:ascii="仿宋" w:eastAsia="仿宋" w:hAnsi="仿宋" w:cs="仿宋"/>
          <w:sz w:val="32"/>
          <w:szCs w:val="32"/>
        </w:rPr>
      </w:pPr>
      <w:r>
        <w:rPr>
          <w:rFonts w:ascii="仿宋" w:eastAsia="仿宋" w:hAnsi="仿宋" w:cs="仿宋" w:hint="eastAsia"/>
          <w:sz w:val="32"/>
          <w:szCs w:val="32"/>
        </w:rPr>
        <w:t>2023</w:t>
      </w:r>
      <w:r>
        <w:rPr>
          <w:rFonts w:ascii="仿宋" w:eastAsia="仿宋" w:hAnsi="仿宋" w:cs="仿宋" w:hint="eastAsia"/>
          <w:sz w:val="32"/>
          <w:szCs w:val="32"/>
        </w:rPr>
        <w:t>年</w:t>
      </w:r>
      <w:r>
        <w:rPr>
          <w:rFonts w:ascii="仿宋" w:eastAsia="仿宋" w:hAnsi="仿宋" w:cs="仿宋" w:hint="eastAsia"/>
          <w:sz w:val="32"/>
          <w:szCs w:val="32"/>
        </w:rPr>
        <w:t>12</w:t>
      </w:r>
      <w:r>
        <w:rPr>
          <w:rFonts w:ascii="仿宋" w:eastAsia="仿宋" w:hAnsi="仿宋" w:cs="仿宋" w:hint="eastAsia"/>
          <w:sz w:val="32"/>
          <w:szCs w:val="32"/>
        </w:rPr>
        <w:t>月</w:t>
      </w:r>
      <w:r>
        <w:rPr>
          <w:rFonts w:ascii="仿宋" w:eastAsia="仿宋" w:hAnsi="仿宋" w:cs="仿宋" w:hint="eastAsia"/>
          <w:sz w:val="32"/>
          <w:szCs w:val="32"/>
        </w:rPr>
        <w:t>12</w:t>
      </w:r>
      <w:r>
        <w:rPr>
          <w:rFonts w:ascii="仿宋" w:eastAsia="仿宋" w:hAnsi="仿宋" w:cs="仿宋" w:hint="eastAsia"/>
          <w:sz w:val="32"/>
          <w:szCs w:val="32"/>
        </w:rPr>
        <w:t>日</w:t>
      </w:r>
    </w:p>
    <w:sectPr w:rsidR="00531755" w:rsidSect="00531755">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B107E" w:rsidRDefault="00AB107E" w:rsidP="00981B4F">
      <w:r>
        <w:separator/>
      </w:r>
    </w:p>
  </w:endnote>
  <w:endnote w:type="continuationSeparator" w:id="1">
    <w:p w:rsidR="00AB107E" w:rsidRDefault="00AB107E" w:rsidP="00981B4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charset w:val="86"/>
    <w:family w:val="auto"/>
    <w:pitch w:val="default"/>
    <w:sig w:usb0="00000001" w:usb1="08000000" w:usb2="0000000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B107E" w:rsidRDefault="00AB107E" w:rsidP="00981B4F">
      <w:r>
        <w:separator/>
      </w:r>
    </w:p>
  </w:footnote>
  <w:footnote w:type="continuationSeparator" w:id="1">
    <w:p w:rsidR="00AB107E" w:rsidRDefault="00AB107E" w:rsidP="00981B4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docVars>
    <w:docVar w:name="commondata" w:val="eyJoZGlkIjoiNjVhOTEyMTBmNjgyNjhlMGFlYmMwMTYyNzI2ZWY2ZGUifQ=="/>
  </w:docVars>
  <w:rsids>
    <w:rsidRoot w:val="56D43725"/>
    <w:rsid w:val="00531755"/>
    <w:rsid w:val="00981B4F"/>
    <w:rsid w:val="00AB107E"/>
    <w:rsid w:val="56D43725"/>
    <w:rsid w:val="589A7553"/>
    <w:rsid w:val="6CF169F4"/>
    <w:rsid w:val="731244C8"/>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Body Text 2" w:uiPriority="99"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2"/>
    <w:qFormat/>
    <w:rsid w:val="00531755"/>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uiPriority w:val="99"/>
    <w:qFormat/>
    <w:rsid w:val="00531755"/>
    <w:pPr>
      <w:spacing w:after="120" w:line="480" w:lineRule="auto"/>
    </w:pPr>
  </w:style>
  <w:style w:type="paragraph" w:styleId="a3">
    <w:name w:val="header"/>
    <w:basedOn w:val="a"/>
    <w:link w:val="Char"/>
    <w:rsid w:val="00981B4F"/>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981B4F"/>
    <w:rPr>
      <w:kern w:val="2"/>
      <w:sz w:val="18"/>
      <w:szCs w:val="18"/>
    </w:rPr>
  </w:style>
  <w:style w:type="paragraph" w:styleId="a4">
    <w:name w:val="footer"/>
    <w:basedOn w:val="a"/>
    <w:link w:val="Char0"/>
    <w:rsid w:val="00981B4F"/>
    <w:pPr>
      <w:tabs>
        <w:tab w:val="center" w:pos="4153"/>
        <w:tab w:val="right" w:pos="8306"/>
      </w:tabs>
      <w:snapToGrid w:val="0"/>
      <w:jc w:val="left"/>
    </w:pPr>
    <w:rPr>
      <w:sz w:val="18"/>
      <w:szCs w:val="18"/>
    </w:rPr>
  </w:style>
  <w:style w:type="character" w:customStyle="1" w:styleId="Char0">
    <w:name w:val="页脚 Char"/>
    <w:basedOn w:val="a0"/>
    <w:link w:val="a4"/>
    <w:rsid w:val="00981B4F"/>
    <w:rPr>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WPS">
  <a:themeElements>
    <a:clrScheme name="WPS">
      <a:dk1>
        <a:sysClr val="windowText" lastClr="000000"/>
      </a:dk1>
      <a:lt1>
        <a:sysClr val="window" lastClr="CCE8C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6</Pages>
  <Words>411</Words>
  <Characters>2345</Characters>
  <Application>Microsoft Office Word</Application>
  <DocSecurity>0</DocSecurity>
  <Lines>19</Lines>
  <Paragraphs>5</Paragraphs>
  <ScaleCrop>false</ScaleCrop>
  <Company>WORKGROUP</Company>
  <LinksUpToDate>false</LinksUpToDate>
  <CharactersWithSpaces>2751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Sangfor</cp:lastModifiedBy>
  <cp:revision>2</cp:revision>
  <cp:lastPrinted>2023-12-12T02:42:00Z</cp:lastPrinted>
  <dcterms:created xsi:type="dcterms:W3CDTF">2023-12-12T02:10:00Z</dcterms:created>
  <dcterms:modified xsi:type="dcterms:W3CDTF">2024-12-19T02:05:00Z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320F638D86014A9E99BE9D3D90FE7E7A_11</vt:lpwstr>
  </property>
</Properties>
</file>