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梨树县司法局关于2023年度</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法治政府建设情况的报告</w:t>
      </w:r>
    </w:p>
    <w:p>
      <w:pPr>
        <w:pStyle w:val="2"/>
        <w:keepNext w:val="0"/>
        <w:keepLines w:val="0"/>
        <w:pageBreakBefore w:val="0"/>
        <w:widowControl w:val="0"/>
        <w:kinsoku/>
        <w:wordWrap/>
        <w:overflowPunct/>
        <w:topLinePunct w:val="0"/>
        <w:autoSpaceDE/>
        <w:autoSpaceDN/>
        <w:bidi w:val="0"/>
        <w:adjustRightInd/>
        <w:snapToGrid/>
        <w:spacing w:after="0" w:line="58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县委、县政府的坚强领导下，在市司法局和县政法委精心指导下，县司法局坚持以习近平新时代中国特色社会主义思想为指导，认真学习宣传贯彻党的二十大精神，深入贯彻习近平法治思想，全面履行统筹依法治县、行政执法、行政复议、公共法律服务各项职能，开拓创新、奋发进取，推进全面依法治县和司法行政工作高质量发展。现将有关情况报告如下：</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2023年法治政府建设基本情况</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）推进公共法律服务建设。</w:t>
      </w:r>
      <w:r>
        <w:rPr>
          <w:rFonts w:hint="eastAsia" w:ascii="仿宋_GB2312" w:hAnsi="仿宋_GB2312" w:eastAsia="仿宋_GB2312" w:cs="仿宋_GB2312"/>
          <w:sz w:val="32"/>
          <w:szCs w:val="32"/>
          <w:lang w:eastAsia="zh-CN"/>
        </w:rPr>
        <w:t>升级改造梨树县公共法律服务中心。中心设立法律咨询、公证服务、司法鉴定、法律援助、行政复议、综合服务等窗口，采用“前台统一受理、后台分别办理、结果及时反馈”的运行模式，统筹整合公共法律服务资源，为全县人民群众提供普惠性、公益性、可选性的公共法律服务。与长春理工大学法学院签署校地合作共建框架协议，创建新时代法治人才联合培养基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）为群众提供优质法律援助。</w:t>
      </w:r>
      <w:r>
        <w:rPr>
          <w:rFonts w:hint="eastAsia" w:ascii="仿宋_GB2312" w:hAnsi="仿宋_GB2312" w:eastAsia="仿宋_GB2312" w:cs="仿宋_GB2312"/>
          <w:sz w:val="32"/>
          <w:szCs w:val="32"/>
          <w:lang w:eastAsia="zh-CN"/>
        </w:rPr>
        <w:t>对妇女、未成年、老年人、农民工、残疾人“五类”人群免除经济审查，畅通渠道，简化程序，改进服务，全年共办理法律援助案件769件；提供上门服务公证法律援助案件25件，办理减免公证费案件14件。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）提升律师、公证、司法鉴定法律服务质效。</w:t>
      </w:r>
      <w:r>
        <w:rPr>
          <w:rFonts w:hint="eastAsia" w:ascii="仿宋_GB2312" w:hAnsi="仿宋_GB2312" w:eastAsia="仿宋_GB2312" w:cs="仿宋_GB2312"/>
          <w:sz w:val="32"/>
          <w:szCs w:val="32"/>
          <w:lang w:eastAsia="zh-CN"/>
        </w:rPr>
        <w:t>与县工商联建立沟通联系机制，开展“优化营商环境、法治护航企业”法律服务专项活动，为企业开展“法治体检”，强化涉企执法监督，开展矛盾纠纷化解，促进企业健康发展，此做法入选全国工商联和司法行政机关沟通联系机制典型事例。全年办理公证1628余件，走访企业8家，发放公证便民服务手册等宣传页计500余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）深入开展普法和依法治理。</w:t>
      </w:r>
      <w:r>
        <w:rPr>
          <w:rFonts w:hint="eastAsia" w:ascii="仿宋_GB2312" w:hAnsi="仿宋_GB2312" w:eastAsia="仿宋_GB2312" w:cs="仿宋_GB2312"/>
          <w:sz w:val="32"/>
          <w:szCs w:val="32"/>
          <w:lang w:eastAsia="zh-CN"/>
        </w:rPr>
        <w:t>三月份在梨树电视台推出《看“法”》栏目，每周三晚18:00播出，选派专业律师讲解生活中的法律知识，为普法工作注入新动能;八月份在南河公园举办“普法之夜”专项惠民演出，线上线下受益人数达13000余人;十月份联合法治日报社、法治周末报社在四平现代农业科学院举办全国第五届主题为“全民学法 守护黑土 守护未来”快乐学法大赛，依托“快乐学法APP”和“快乐学法”微信小程序采取线上赛和线下赛相结合、专题赛和常规赛相结合的形式开展，比赛参与人数达200余人，有效增强了法治宣传教育的社会参与度。抓住普法宣传契机。以春节、民法典宣传月、宪法宣传周等时间节点为契机，利用乡村振兴赶大集、小天池开业庆典等活动群众密集的特点，开展普法宣传活动16次。以农民、企业等群体需求为导向，举办了《黑土地保护法》和《劳动法》等法律大讲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）不断完善法治阵地建设。</w:t>
      </w:r>
      <w:r>
        <w:rPr>
          <w:rFonts w:hint="eastAsia" w:ascii="仿宋_GB2312" w:hAnsi="仿宋_GB2312" w:eastAsia="仿宋_GB2312" w:cs="仿宋_GB2312"/>
          <w:sz w:val="32"/>
          <w:szCs w:val="32"/>
          <w:lang w:eastAsia="zh-CN"/>
        </w:rPr>
        <w:t>对康平街道八里庙村等5个国家、省级民主法治示范村基础设施进行完善，打造4个法治文化宣传长廊，并在精品环线上添加4处法治元素，对法治广场进行维修完善，进一步优化了法治文化宣传阵地。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）推进依法治县委员会整体工作。</w:t>
      </w:r>
      <w:r>
        <w:rPr>
          <w:rFonts w:hint="eastAsia" w:ascii="仿宋_GB2312" w:hAnsi="仿宋_GB2312" w:eastAsia="仿宋_GB2312" w:cs="仿宋_GB2312"/>
          <w:sz w:val="32"/>
          <w:szCs w:val="32"/>
          <w:lang w:eastAsia="zh-CN"/>
        </w:rPr>
        <w:t>组织召开4次县委全面依法治县委员会会议，审议通过《关于梨树县依法治县2022年工作情况的报告》、《梨树县法治政府建设实施方案(2021-2025年）》等方案，并召开了梨树县2022年度述法工作报告会。开展“一规划两纲要”中期评估。对2021年以来“一规划两纲要”实施情况进行自查，梳理成果，查找不足，加快法治梨树建设进程。</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）强化行政执法监督。</w:t>
      </w:r>
      <w:r>
        <w:rPr>
          <w:rFonts w:hint="eastAsia" w:ascii="仿宋_GB2312" w:hAnsi="仿宋_GB2312" w:eastAsia="仿宋_GB2312" w:cs="仿宋_GB2312"/>
          <w:sz w:val="32"/>
          <w:szCs w:val="32"/>
          <w:lang w:eastAsia="zh-CN"/>
        </w:rPr>
        <w:t>在“双随机、</w:t>
      </w:r>
      <w:bookmarkStart w:id="0" w:name="_GoBack"/>
      <w:bookmarkEnd w:id="0"/>
      <w:r>
        <w:rPr>
          <w:rFonts w:hint="eastAsia" w:ascii="仿宋_GB2312" w:hAnsi="仿宋_GB2312" w:eastAsia="仿宋_GB2312" w:cs="仿宋_GB2312"/>
          <w:sz w:val="32"/>
          <w:szCs w:val="32"/>
          <w:lang w:eastAsia="zh-CN"/>
        </w:rPr>
        <w:t>一公开”平台对全县行政执法计划进行合法性审查并向社会公开。开展全县行政执法案卷评查，共调取执法案卷85本。落实“街道吹哨，部门报到”机制，及时对接和协调解决问题。组织各乡镇街道和部门开展内部法律知识培训1142人次。四月份按照上级部署组织开展了梨树县道路交通安全和运输执法领域突出问题专项整治和梨树县行政执法领域重点问题专项整治，八月份圆满完成省级专项督查。</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）加强基层司法阵地建设。</w:t>
      </w:r>
      <w:r>
        <w:rPr>
          <w:rFonts w:hint="eastAsia" w:ascii="仿宋_GB2312" w:hAnsi="仿宋_GB2312" w:eastAsia="仿宋_GB2312" w:cs="仿宋_GB2312"/>
          <w:sz w:val="32"/>
          <w:szCs w:val="32"/>
          <w:lang w:eastAsia="zh-CN"/>
        </w:rPr>
        <w:t>对榆树台、泉眼岭、金山三个司法所办公用房进行维修改造，在富强、康平街道和梨树镇打造5个“个人调解室”，目前幸福社区“李颖个人调解室”已投入使用，每周三开展“律师接待日”活动，累计接待群众200余人次，调解矛盾纠纷32起。</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）深入开展人民调解工作。</w:t>
      </w:r>
      <w:r>
        <w:rPr>
          <w:rFonts w:hint="eastAsia" w:ascii="仿宋_GB2312" w:hAnsi="仿宋_GB2312" w:eastAsia="仿宋_GB2312" w:cs="仿宋_GB2312"/>
          <w:sz w:val="32"/>
          <w:szCs w:val="32"/>
          <w:lang w:eastAsia="zh-CN"/>
        </w:rPr>
        <w:t>各司法所坚持“调防结合、以防为主”的工作方针，共入村（社区）走访557次，化解矛盾纠纷193起。协调和联合法院等职能部门开展“联帮调”调解案件169件。</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lang w:eastAsia="zh-CN"/>
        </w:rPr>
        <w:t>）抓好社区矫正、戒毒康复、安置帮教工作。</w:t>
      </w:r>
      <w:r>
        <w:rPr>
          <w:rFonts w:hint="eastAsia" w:ascii="仿宋_GB2312" w:hAnsi="仿宋_GB2312" w:eastAsia="仿宋_GB2312" w:cs="仿宋_GB2312"/>
          <w:sz w:val="32"/>
          <w:szCs w:val="32"/>
          <w:lang w:eastAsia="zh-CN"/>
        </w:rPr>
        <w:t>联合县检察院对暂予监外执行社区矫正对象开展专项检察；联合监所、公安民警对社区矫正对象开展集中教育点验150余人次。对社区戒毒（康复）人员开展了走访调查、宣传教育、谈心谈话，共开展禁毒宣传3次，发放资料400余份。及时对平台上的预释放人员进行核实，对各地监所的来信来函及时登记并反馈核查结果；针对女性社区矫正对象开展了集中教育和心理疏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二、存在的问题和不足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年来，我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法治建设工作不断提升，取得了较大进展，但是我们还清醒认识到，工作中依然存在诸多问题，</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eastAsia="zh-CN"/>
        </w:rPr>
        <w:t>表现在以下三个方面：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eastAsia="zh-CN"/>
        </w:rPr>
        <w:t>法治宣传教育有待加强。普法教育的深度和广度还不够，</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lang w:eastAsia="zh-CN"/>
        </w:rPr>
        <w:t>存在实用主义思想，群众学法的主动性、自觉性还不够。</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执法人员的培训工作还有待提高，个别执法人员对学习培训不够重视，在一定程度上影响了执法部门的权威和执法效果。</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矛盾纠纷数量大、类型复杂。梨树县现有24个乡镇（街道）304个行政村41个社区，每年解决各种社会矛盾纠纷约7000余件。同时通过调研发现各乡镇、排查处理的矛盾纠纷类型比较复杂，近几年有增长态势。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三、党政主要负责人履行推进法治建设第一责任人职责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梨树县司法局认真贯彻落实《党政主要负责人履行推进法治建设第一责任人职责规定》，在2023年梨树县委依法治县委员会第二次会议上，梨树县司法局局长向委员会进行书面述法。同时，引领全局干部职工全员学法用法，重点学习了习近平法治思想、党内法规、《宪法》、《民法典》、《行政复议法》等内容，推动各类法治宣传活动开展。</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2024年度主要工作安排</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（一）加强统筹协调，大力推进依法治县和法治梨树建设。</w:t>
      </w:r>
      <w:r>
        <w:rPr>
          <w:rFonts w:hint="eastAsia" w:ascii="仿宋_GB2312" w:hAnsi="仿宋_GB2312" w:eastAsia="仿宋_GB2312" w:cs="仿宋_GB2312"/>
          <w:b w:val="0"/>
          <w:bCs w:val="0"/>
          <w:sz w:val="32"/>
          <w:szCs w:val="32"/>
          <w:lang w:eastAsia="zh-CN"/>
        </w:rPr>
        <w:t>着力推动法治政府建设向纵深发展。</w:t>
      </w:r>
      <w:r>
        <w:rPr>
          <w:rFonts w:hint="eastAsia" w:ascii="仿宋_GB2312" w:hAnsi="仿宋_GB2312" w:eastAsia="仿宋_GB2312" w:cs="仿宋_GB2312"/>
          <w:sz w:val="32"/>
          <w:szCs w:val="32"/>
          <w:lang w:eastAsia="zh-CN"/>
        </w:rPr>
        <w:t>建立健全多方联席协商机制，夯实全面依法治县根基，着力提升全县法治化水平，聚力打造省级法治政府示范县。加强行政规范性文件清理工作，认真落实深化“放管服”改革要求，为企业发展提供优质高效的政务服务。</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（二）聚焦重点领域，不断强化行政执法监督。</w:t>
      </w:r>
      <w:r>
        <w:rPr>
          <w:rFonts w:hint="eastAsia" w:ascii="仿宋_GB2312" w:hAnsi="仿宋_GB2312" w:eastAsia="仿宋_GB2312" w:cs="仿宋_GB2312"/>
          <w:sz w:val="32"/>
          <w:szCs w:val="32"/>
          <w:lang w:eastAsia="zh-CN"/>
        </w:rPr>
        <w:t>加强行政执法行为监督检查。扎实推进“双随机一公开”工作，加强“互联网+监管”工作，强化行政执法事中事后监管。做好行政复议应诉和案件办理工作。畅通渠道、规范审理、提高办案质量和效率，加大案件调解和解力度，努力把行政争议化解在行政程序中。</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（三）防范化解风险，扎实做好维护社会安全稳定工作</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扎实做好社区矫正工作。组建社区矫正委员会，加大社区矫正对象教育帮教力度，提升教育转化质量。加大排查走访稳控力度，全力做好特殊时段刑满释放人员稳控工作。加快推动形成人民调解等各类调解形成大调解工作格局。坚持和发展新时代“枫桥经验”，新建10个“百姓说事点”，推动“百姓说事点”平台机制向社会治理领域和乡村振兴领域延伸。</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（四）不断优化升级，全面提升公共法律服务供给能力和水平。</w:t>
      </w:r>
      <w:r>
        <w:rPr>
          <w:rFonts w:hint="eastAsia" w:ascii="仿宋_GB2312" w:hAnsi="仿宋_GB2312" w:eastAsia="仿宋_GB2312" w:cs="仿宋_GB2312"/>
          <w:sz w:val="32"/>
          <w:szCs w:val="32"/>
          <w:lang w:eastAsia="zh-CN"/>
        </w:rPr>
        <w:t>发挥公共法律服务平台作用。强化法律援助案件质量管理，提供优质便捷的法律援助服务。持续深入开展“八五”普法工作，新编排黑土地保护法二人转节目，突出“二人转之乡”名片效应，以黑土地保护法为核心要义，以人民群众喜闻乐见的形式开展法律宣传。深入推动“谁执法谁普法”责任制落实，落实“以案释法”制度，推动领导干部和公职人员不断提高运用法治思维和法治方式解决问题的能力，教育引导群众自觉尊法学法守法用法。提升县域治理能力水平。加强对村“两委”干部涉农、维稳基本法律知识的培训，继续开展“法律明白人”培养工程，充分发挥村（居）法律顾问的作用。完善普法阵地建设，积极推进民主法治示范村创建工作，预计新增建设5个法治长廊。</w:t>
      </w:r>
    </w:p>
    <w:p>
      <w:pPr>
        <w:pStyle w:val="2"/>
        <w:keepNext w:val="0"/>
        <w:keepLines w:val="0"/>
        <w:pageBreakBefore w:val="0"/>
        <w:widowControl w:val="0"/>
        <w:kinsoku/>
        <w:wordWrap/>
        <w:overflowPunct/>
        <w:topLinePunct w:val="0"/>
        <w:autoSpaceDE/>
        <w:autoSpaceDN/>
        <w:bidi w:val="0"/>
        <w:adjustRightInd/>
        <w:snapToGrid/>
        <w:spacing w:after="0" w:line="584"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梨树县司法局</w:t>
      </w:r>
    </w:p>
    <w:p>
      <w:pPr>
        <w:pStyle w:val="2"/>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8DE46-DDC3-46F3-8CC4-BE060254E5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A79935D-7C43-4EA9-93CE-B50D9787BEE8}"/>
  </w:font>
  <w:font w:name="仿宋_GB2312">
    <w:panose1 w:val="02010609030101010101"/>
    <w:charset w:val="86"/>
    <w:family w:val="auto"/>
    <w:pitch w:val="default"/>
    <w:sig w:usb0="00000001" w:usb1="080E0000" w:usb2="00000000" w:usb3="00000000" w:csb0="00040000" w:csb1="00000000"/>
    <w:embedRegular r:id="rId3" w:fontKey="{6E4CF1AA-B876-457A-AFE3-7D56763E71C0}"/>
  </w:font>
  <w:font w:name="楷体_GB2312">
    <w:panose1 w:val="02010609030101010101"/>
    <w:charset w:val="86"/>
    <w:family w:val="auto"/>
    <w:pitch w:val="default"/>
    <w:sig w:usb0="00000001" w:usb1="080E0000" w:usb2="00000000" w:usb3="00000000" w:csb0="00040000" w:csb1="00000000"/>
    <w:embedRegular r:id="rId4" w:fontKey="{662DF858-620B-43C4-8E48-47A203FA60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TEyMTBmNjgyNjhlMGFlYmMwMTYyNzI2ZWY2ZGUifQ=="/>
  </w:docVars>
  <w:rsids>
    <w:rsidRoot w:val="1D0D3250"/>
    <w:rsid w:val="056E2A83"/>
    <w:rsid w:val="0707619D"/>
    <w:rsid w:val="0E303356"/>
    <w:rsid w:val="10B87A0C"/>
    <w:rsid w:val="12C23008"/>
    <w:rsid w:val="19FC299E"/>
    <w:rsid w:val="1A422C0D"/>
    <w:rsid w:val="1AD91A25"/>
    <w:rsid w:val="1D0D3250"/>
    <w:rsid w:val="1EB1403F"/>
    <w:rsid w:val="20592BE1"/>
    <w:rsid w:val="20C81CA0"/>
    <w:rsid w:val="251E4A7E"/>
    <w:rsid w:val="2D105F7D"/>
    <w:rsid w:val="301243C7"/>
    <w:rsid w:val="30C43FD8"/>
    <w:rsid w:val="36210282"/>
    <w:rsid w:val="397C19CF"/>
    <w:rsid w:val="3B40257B"/>
    <w:rsid w:val="3F0D716F"/>
    <w:rsid w:val="3F8A3EE2"/>
    <w:rsid w:val="40D906BF"/>
    <w:rsid w:val="4DBD24C7"/>
    <w:rsid w:val="50F72E6F"/>
    <w:rsid w:val="56A1616C"/>
    <w:rsid w:val="585E4B0C"/>
    <w:rsid w:val="5E0E2BEE"/>
    <w:rsid w:val="6227012A"/>
    <w:rsid w:val="68464DC5"/>
    <w:rsid w:val="6D1C60F5"/>
    <w:rsid w:val="6EB02B29"/>
    <w:rsid w:val="6F887A72"/>
    <w:rsid w:val="79E9396D"/>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3174</Words>
  <Characters>3316</Characters>
  <Lines>0</Lines>
  <Paragraphs>0</Paragraphs>
  <TotalTime>3</TotalTime>
  <ScaleCrop>false</ScaleCrop>
  <LinksUpToDate>false</LinksUpToDate>
  <CharactersWithSpaces>3317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2023-07-20T05:40:00Z</cp:lastPrinted>
  <dcterms:modified xsi:type="dcterms:W3CDTF">2023-12-28T02:03:21Z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1D81D545DC5C407EA8266C0B7844EFF7_13</vt:lpwstr>
  </property>
</Properties>
</file>