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color w:val="auto"/>
        </w:rPr>
      </w:pPr>
      <w:r>
        <w:rPr>
          <w:rFonts w:eastAsia="黑体"/>
          <w:color w:val="auto"/>
        </w:rPr>
        <w:t>附件1：</w:t>
      </w:r>
    </w:p>
    <w:p>
      <w:pPr>
        <w:spacing w:line="700" w:lineRule="exact"/>
        <w:rPr>
          <w:rFonts w:eastAsia="黑体"/>
          <w:color w:val="auto"/>
        </w:rPr>
      </w:pPr>
    </w:p>
    <w:p>
      <w:pPr>
        <w:spacing w:line="700" w:lineRule="exact"/>
        <w:rPr>
          <w:rFonts w:eastAsia="黑体"/>
          <w:color w:val="auto"/>
        </w:rPr>
      </w:pPr>
    </w:p>
    <w:p>
      <w:pPr>
        <w:spacing w:line="700" w:lineRule="exact"/>
        <w:rPr>
          <w:rFonts w:eastAsia="黑体"/>
          <w:color w:val="auto"/>
        </w:rPr>
      </w:pPr>
    </w:p>
    <w:p>
      <w:pPr>
        <w:spacing w:line="700" w:lineRule="exact"/>
        <w:rPr>
          <w:rFonts w:eastAsia="黑体"/>
          <w:color w:val="auto"/>
        </w:rPr>
      </w:pPr>
    </w:p>
    <w:p>
      <w:pPr>
        <w:jc w:val="center"/>
        <w:rPr>
          <w:rFonts w:eastAsia="方正小标宋简体"/>
          <w:color w:val="auto"/>
          <w:sz w:val="44"/>
          <w:szCs w:val="44"/>
        </w:rPr>
      </w:pPr>
      <w:r>
        <w:rPr>
          <w:rFonts w:hint="eastAsia" w:eastAsia="方正小标宋简体"/>
          <w:color w:val="auto"/>
          <w:sz w:val="44"/>
          <w:szCs w:val="44"/>
          <w:u w:val="single"/>
          <w:lang w:eastAsia="zh-CN"/>
        </w:rPr>
        <w:t>梨树县蔡家镇卫生院</w:t>
      </w:r>
      <w:r>
        <w:rPr>
          <w:rFonts w:eastAsia="方正小标宋简体"/>
          <w:color w:val="auto"/>
          <w:sz w:val="44"/>
          <w:szCs w:val="44"/>
        </w:rPr>
        <w:t>20</w:t>
      </w:r>
      <w:r>
        <w:rPr>
          <w:rFonts w:hint="eastAsia" w:eastAsia="方正小标宋简体"/>
          <w:color w:val="auto"/>
          <w:sz w:val="44"/>
          <w:szCs w:val="44"/>
        </w:rPr>
        <w:t>2</w:t>
      </w:r>
      <w:r>
        <w:rPr>
          <w:rFonts w:hint="eastAsia" w:eastAsia="方正小标宋简体"/>
          <w:color w:val="auto"/>
          <w:sz w:val="44"/>
          <w:szCs w:val="44"/>
          <w:lang w:val="en-US" w:eastAsia="zh-CN"/>
        </w:rPr>
        <w:t>6</w:t>
      </w:r>
      <w:r>
        <w:rPr>
          <w:rFonts w:eastAsia="方正小标宋简体"/>
          <w:color w:val="auto"/>
          <w:sz w:val="44"/>
          <w:szCs w:val="44"/>
        </w:rPr>
        <w:t>年部门预算</w:t>
      </w:r>
    </w:p>
    <w:p>
      <w:pPr>
        <w:jc w:val="left"/>
        <w:rPr>
          <w:color w:val="auto"/>
        </w:rPr>
      </w:pPr>
      <w:r>
        <w:rPr>
          <w:color w:val="auto"/>
        </w:rPr>
        <w:tab/>
      </w:r>
      <w:r>
        <w:rPr>
          <w:color w:val="auto"/>
        </w:rPr>
        <w:tab/>
      </w:r>
      <w:r>
        <w:rPr>
          <w:color w:val="auto"/>
        </w:rPr>
        <w:tab/>
      </w:r>
      <w:r>
        <w:rPr>
          <w:color w:val="auto"/>
        </w:rPr>
        <w:tab/>
      </w:r>
      <w:r>
        <w:rPr>
          <w:color w:val="auto"/>
        </w:rPr>
        <w:tab/>
      </w:r>
      <w:r>
        <w:rPr>
          <w:color w:val="auto"/>
        </w:rPr>
        <w:tab/>
      </w:r>
    </w:p>
    <w:p>
      <w:pPr>
        <w:jc w:val="left"/>
        <w:rPr>
          <w:color w:val="auto"/>
        </w:rPr>
      </w:pPr>
    </w:p>
    <w:p>
      <w:pPr>
        <w:jc w:val="left"/>
        <w:rPr>
          <w:color w:val="auto"/>
        </w:rPr>
      </w:pPr>
    </w:p>
    <w:p>
      <w:pPr>
        <w:jc w:val="left"/>
        <w:rPr>
          <w:color w:val="auto"/>
        </w:rPr>
      </w:pPr>
    </w:p>
    <w:p>
      <w:pPr>
        <w:jc w:val="left"/>
        <w:rPr>
          <w:color w:val="auto"/>
        </w:rPr>
      </w:pPr>
    </w:p>
    <w:p>
      <w:pPr>
        <w:jc w:val="left"/>
        <w:rPr>
          <w:color w:val="auto"/>
        </w:rPr>
      </w:pPr>
      <w:r>
        <w:rPr>
          <w:color w:val="auto"/>
        </w:rPr>
        <w:tab/>
      </w:r>
      <w:r>
        <w:rPr>
          <w:color w:val="auto"/>
        </w:rPr>
        <w:tab/>
      </w:r>
      <w:r>
        <w:rPr>
          <w:color w:val="auto"/>
        </w:rPr>
        <w:tab/>
      </w:r>
      <w:r>
        <w:rPr>
          <w:color w:val="auto"/>
        </w:rPr>
        <w:tab/>
      </w:r>
      <w:r>
        <w:rPr>
          <w:color w:val="auto"/>
        </w:rPr>
        <w:tab/>
      </w:r>
      <w:r>
        <w:rPr>
          <w:color w:val="auto"/>
        </w:rPr>
        <w:tab/>
      </w:r>
    </w:p>
    <w:p>
      <w:pPr>
        <w:jc w:val="left"/>
        <w:rPr>
          <w:color w:val="auto"/>
        </w:rPr>
      </w:pPr>
    </w:p>
    <w:p>
      <w:pPr>
        <w:jc w:val="left"/>
        <w:rPr>
          <w:color w:val="auto"/>
        </w:rPr>
      </w:pPr>
    </w:p>
    <w:p>
      <w:pPr>
        <w:jc w:val="left"/>
        <w:rPr>
          <w:color w:val="auto"/>
        </w:rPr>
      </w:pPr>
    </w:p>
    <w:p>
      <w:pPr>
        <w:jc w:val="center"/>
        <w:rPr>
          <w:rFonts w:eastAsia="华文细黑"/>
          <w:color w:val="auto"/>
        </w:rPr>
      </w:pPr>
      <w:r>
        <w:rPr>
          <w:rFonts w:eastAsia="华文细黑"/>
          <w:color w:val="auto"/>
        </w:rPr>
        <w:t>二〇二</w:t>
      </w:r>
      <w:r>
        <w:rPr>
          <w:rFonts w:hint="eastAsia" w:eastAsia="华文细黑"/>
          <w:color w:val="auto"/>
          <w:lang w:eastAsia="zh-CN"/>
        </w:rPr>
        <w:t>六</w:t>
      </w:r>
      <w:r>
        <w:rPr>
          <w:rFonts w:eastAsia="华文细黑"/>
          <w:color w:val="auto"/>
        </w:rPr>
        <w:t>年</w:t>
      </w:r>
    </w:p>
    <w:p>
      <w:pPr>
        <w:rPr>
          <w:rFonts w:eastAsia="黑体"/>
          <w:color w:val="auto"/>
        </w:rPr>
      </w:pPr>
    </w:p>
    <w:p>
      <w:pPr>
        <w:ind w:firstLine="640" w:firstLineChars="200"/>
        <w:rPr>
          <w:rFonts w:eastAsia="黑体"/>
          <w:color w:val="auto"/>
        </w:rPr>
      </w:pPr>
    </w:p>
    <w:p>
      <w:pPr>
        <w:jc w:val="center"/>
        <w:rPr>
          <w:rFonts w:eastAsia="黑体"/>
          <w:color w:val="auto"/>
        </w:rPr>
      </w:pPr>
      <w:r>
        <w:rPr>
          <w:rFonts w:eastAsia="黑体"/>
          <w:color w:val="auto"/>
        </w:rPr>
        <w:br w:type="page"/>
      </w:r>
      <w:r>
        <w:rPr>
          <w:rFonts w:eastAsia="方正小标宋简体"/>
          <w:color w:val="auto"/>
          <w:sz w:val="44"/>
          <w:szCs w:val="44"/>
        </w:rPr>
        <w:t>目  录</w:t>
      </w:r>
      <w:r>
        <w:rPr>
          <w:rFonts w:eastAsia="黑体"/>
          <w:color w:val="auto"/>
        </w:rPr>
        <w:tab/>
      </w:r>
      <w:r>
        <w:rPr>
          <w:rFonts w:eastAsia="黑体"/>
          <w:color w:val="auto"/>
        </w:rPr>
        <w:tab/>
      </w:r>
    </w:p>
    <w:p>
      <w:pPr>
        <w:rPr>
          <w:rFonts w:eastAsia="黑体"/>
          <w:color w:val="auto"/>
        </w:rPr>
      </w:pPr>
      <w:r>
        <w:rPr>
          <w:rFonts w:eastAsia="黑体"/>
          <w:color w:val="auto"/>
        </w:rPr>
        <w:t>第一部分  部门概况</w:t>
      </w:r>
      <w:r>
        <w:rPr>
          <w:rFonts w:eastAsia="黑体"/>
          <w:color w:val="auto"/>
        </w:rPr>
        <w:tab/>
      </w:r>
      <w:r>
        <w:rPr>
          <w:rFonts w:eastAsia="黑体"/>
          <w:color w:val="auto"/>
        </w:rPr>
        <w:tab/>
      </w:r>
      <w:r>
        <w:rPr>
          <w:rFonts w:eastAsia="黑体"/>
          <w:color w:val="auto"/>
        </w:rPr>
        <w:tab/>
      </w:r>
      <w:r>
        <w:rPr>
          <w:rFonts w:eastAsia="黑体"/>
          <w:color w:val="auto"/>
        </w:rPr>
        <w:tab/>
      </w:r>
      <w:r>
        <w:rPr>
          <w:rFonts w:eastAsia="黑体"/>
          <w:color w:val="auto"/>
        </w:rPr>
        <w:tab/>
      </w:r>
    </w:p>
    <w:p>
      <w:pPr>
        <w:ind w:left="320" w:leftChars="100" w:firstLine="320" w:firstLineChars="100"/>
        <w:rPr>
          <w:color w:val="auto"/>
        </w:rPr>
      </w:pPr>
      <w:r>
        <w:rPr>
          <w:color w:val="auto"/>
        </w:rPr>
        <w:t>一、主要职能</w:t>
      </w:r>
    </w:p>
    <w:p>
      <w:pPr>
        <w:ind w:left="320" w:leftChars="100" w:firstLine="320" w:firstLineChars="100"/>
        <w:rPr>
          <w:color w:val="auto"/>
        </w:rPr>
      </w:pPr>
      <w:r>
        <w:rPr>
          <w:color w:val="auto"/>
        </w:rPr>
        <w:t>二、机构设置</w:t>
      </w:r>
    </w:p>
    <w:p>
      <w:pPr>
        <w:rPr>
          <w:rFonts w:eastAsia="黑体"/>
          <w:color w:val="auto"/>
        </w:rPr>
      </w:pPr>
      <w:r>
        <w:rPr>
          <w:rFonts w:eastAsia="黑体"/>
          <w:color w:val="auto"/>
        </w:rPr>
        <w:t>第二部分  预算表格</w:t>
      </w:r>
    </w:p>
    <w:p>
      <w:pPr>
        <w:ind w:left="320" w:leftChars="100" w:firstLine="320" w:firstLineChars="100"/>
        <w:rPr>
          <w:color w:val="auto"/>
        </w:rPr>
      </w:pPr>
      <w:r>
        <w:rPr>
          <w:color w:val="auto"/>
        </w:rPr>
        <w:t>一、收支</w:t>
      </w:r>
      <w:r>
        <w:rPr>
          <w:rFonts w:hint="eastAsia"/>
          <w:color w:val="auto"/>
        </w:rPr>
        <w:t>总</w:t>
      </w:r>
      <w:r>
        <w:rPr>
          <w:color w:val="auto"/>
        </w:rPr>
        <w:t>表</w:t>
      </w:r>
    </w:p>
    <w:p>
      <w:pPr>
        <w:ind w:left="320" w:leftChars="100" w:firstLine="320" w:firstLineChars="100"/>
        <w:rPr>
          <w:color w:val="auto"/>
        </w:rPr>
      </w:pPr>
      <w:r>
        <w:rPr>
          <w:color w:val="auto"/>
        </w:rPr>
        <w:t>二、收入</w:t>
      </w:r>
      <w:r>
        <w:rPr>
          <w:rFonts w:hint="eastAsia"/>
          <w:color w:val="auto"/>
        </w:rPr>
        <w:t>总</w:t>
      </w:r>
      <w:r>
        <w:rPr>
          <w:color w:val="auto"/>
        </w:rPr>
        <w:t>表</w:t>
      </w:r>
    </w:p>
    <w:p>
      <w:pPr>
        <w:ind w:left="320" w:leftChars="100" w:firstLine="320" w:firstLineChars="100"/>
        <w:rPr>
          <w:color w:val="auto"/>
        </w:rPr>
      </w:pPr>
      <w:r>
        <w:rPr>
          <w:color w:val="auto"/>
        </w:rPr>
        <w:t>三、支出</w:t>
      </w:r>
      <w:r>
        <w:rPr>
          <w:rFonts w:hint="eastAsia"/>
          <w:color w:val="auto"/>
        </w:rPr>
        <w:t>总</w:t>
      </w:r>
      <w:r>
        <w:rPr>
          <w:color w:val="auto"/>
        </w:rPr>
        <w:t>表</w:t>
      </w:r>
    </w:p>
    <w:p>
      <w:pPr>
        <w:ind w:left="320" w:leftChars="100" w:firstLine="320" w:firstLineChars="100"/>
        <w:rPr>
          <w:color w:val="auto"/>
        </w:rPr>
      </w:pPr>
      <w:r>
        <w:rPr>
          <w:color w:val="auto"/>
        </w:rPr>
        <w:t>四、财政拨款收支</w:t>
      </w:r>
      <w:r>
        <w:rPr>
          <w:rFonts w:hint="eastAsia"/>
          <w:color w:val="auto"/>
        </w:rPr>
        <w:t>总</w:t>
      </w:r>
      <w:r>
        <w:rPr>
          <w:color w:val="auto"/>
        </w:rPr>
        <w:t>表</w:t>
      </w:r>
    </w:p>
    <w:p>
      <w:pPr>
        <w:ind w:left="320" w:leftChars="100" w:firstLine="320" w:firstLineChars="100"/>
        <w:rPr>
          <w:rFonts w:hint="eastAsia"/>
          <w:color w:val="auto"/>
        </w:rPr>
      </w:pPr>
      <w:r>
        <w:rPr>
          <w:color w:val="auto"/>
        </w:rPr>
        <w:t>五、</w:t>
      </w:r>
      <w:r>
        <w:rPr>
          <w:rFonts w:hint="eastAsia"/>
          <w:color w:val="auto"/>
        </w:rPr>
        <w:t>一般公共预算支出表</w:t>
      </w:r>
    </w:p>
    <w:p>
      <w:pPr>
        <w:ind w:left="320" w:leftChars="100" w:firstLine="320" w:firstLineChars="100"/>
        <w:rPr>
          <w:rFonts w:hint="eastAsia"/>
          <w:color w:val="auto"/>
        </w:rPr>
      </w:pPr>
      <w:r>
        <w:rPr>
          <w:color w:val="auto"/>
        </w:rPr>
        <w:t>六、</w:t>
      </w:r>
      <w:r>
        <w:rPr>
          <w:rFonts w:hint="eastAsia"/>
          <w:color w:val="auto"/>
        </w:rPr>
        <w:t>一般公共预算基本支出表</w:t>
      </w:r>
    </w:p>
    <w:p>
      <w:pPr>
        <w:ind w:left="320" w:leftChars="100" w:firstLine="320" w:firstLineChars="100"/>
        <w:rPr>
          <w:rFonts w:hint="eastAsia" w:eastAsia="仿宋_GB2312"/>
          <w:color w:val="auto"/>
          <w:lang w:eastAsia="zh-CN"/>
        </w:rPr>
      </w:pPr>
      <w:r>
        <w:rPr>
          <w:rFonts w:hint="eastAsia"/>
          <w:color w:val="auto"/>
          <w:lang w:eastAsia="zh-CN"/>
        </w:rPr>
        <w:t>七、本年一般公共预算支出明细表</w:t>
      </w:r>
    </w:p>
    <w:p>
      <w:pPr>
        <w:ind w:left="320" w:leftChars="100" w:firstLine="320" w:firstLineChars="100"/>
        <w:rPr>
          <w:color w:val="auto"/>
        </w:rPr>
      </w:pPr>
      <w:r>
        <w:rPr>
          <w:rFonts w:hint="eastAsia"/>
          <w:color w:val="auto"/>
          <w:lang w:eastAsia="zh-CN"/>
        </w:rPr>
        <w:t>八</w:t>
      </w:r>
      <w:r>
        <w:rPr>
          <w:color w:val="auto"/>
        </w:rPr>
        <w:t>、一般公共预算“三公”经费支出表</w:t>
      </w:r>
    </w:p>
    <w:p>
      <w:pPr>
        <w:ind w:left="320" w:leftChars="100" w:firstLine="320" w:firstLineChars="100"/>
        <w:rPr>
          <w:color w:val="auto"/>
        </w:rPr>
      </w:pPr>
      <w:r>
        <w:rPr>
          <w:rFonts w:hint="eastAsia"/>
          <w:color w:val="auto"/>
          <w:lang w:eastAsia="zh-CN"/>
        </w:rPr>
        <w:t>九</w:t>
      </w:r>
      <w:r>
        <w:rPr>
          <w:color w:val="auto"/>
        </w:rPr>
        <w:t>、政府性基金预算支出表</w:t>
      </w:r>
    </w:p>
    <w:p>
      <w:pPr>
        <w:ind w:left="320" w:leftChars="100" w:firstLine="320" w:firstLineChars="100"/>
        <w:rPr>
          <w:rFonts w:hint="eastAsia" w:eastAsia="仿宋_GB2312"/>
          <w:color w:val="auto"/>
          <w:lang w:eastAsia="zh-CN"/>
        </w:rPr>
      </w:pPr>
      <w:r>
        <w:rPr>
          <w:rFonts w:hint="eastAsia"/>
          <w:color w:val="auto"/>
          <w:lang w:eastAsia="zh-CN"/>
        </w:rPr>
        <w:t>十、本年政府性基金预算明细表</w:t>
      </w:r>
    </w:p>
    <w:p>
      <w:pPr>
        <w:ind w:left="320" w:leftChars="100" w:firstLine="320" w:firstLineChars="100"/>
        <w:rPr>
          <w:rFonts w:hint="eastAsia"/>
          <w:color w:val="auto"/>
        </w:rPr>
      </w:pPr>
      <w:r>
        <w:rPr>
          <w:rFonts w:hint="eastAsia"/>
          <w:color w:val="auto"/>
          <w:lang w:eastAsia="zh-CN"/>
        </w:rPr>
        <w:t>十一</w:t>
      </w:r>
      <w:r>
        <w:rPr>
          <w:rFonts w:hint="eastAsia"/>
          <w:color w:val="auto"/>
        </w:rPr>
        <w:t>、国有资本经营</w:t>
      </w:r>
      <w:r>
        <w:rPr>
          <w:color w:val="auto"/>
        </w:rPr>
        <w:t>预算支出表</w:t>
      </w:r>
    </w:p>
    <w:p>
      <w:pPr>
        <w:ind w:left="320" w:leftChars="100" w:firstLine="320" w:firstLineChars="100"/>
        <w:rPr>
          <w:rFonts w:hint="eastAsia"/>
          <w:color w:val="auto"/>
        </w:rPr>
      </w:pPr>
      <w:r>
        <w:rPr>
          <w:rFonts w:hint="eastAsia"/>
          <w:color w:val="auto"/>
          <w:lang w:eastAsia="zh-CN"/>
        </w:rPr>
        <w:t>十二、</w:t>
      </w:r>
      <w:r>
        <w:rPr>
          <w:rFonts w:hint="eastAsia"/>
          <w:color w:val="auto"/>
        </w:rPr>
        <w:t>项目支出表</w:t>
      </w:r>
    </w:p>
    <w:p>
      <w:pPr>
        <w:ind w:left="320" w:leftChars="100" w:firstLine="320" w:firstLineChars="100"/>
        <w:rPr>
          <w:rFonts w:hint="eastAsia"/>
          <w:color w:val="auto"/>
        </w:rPr>
      </w:pPr>
      <w:r>
        <w:rPr>
          <w:rFonts w:hint="eastAsia"/>
          <w:color w:val="auto"/>
          <w:lang w:eastAsia="zh-CN"/>
        </w:rPr>
        <w:t>十三</w:t>
      </w:r>
      <w:r>
        <w:rPr>
          <w:rFonts w:hint="eastAsia"/>
          <w:color w:val="auto"/>
        </w:rPr>
        <w:t>、项目支出绩效目标表</w:t>
      </w:r>
    </w:p>
    <w:p>
      <w:pPr>
        <w:ind w:left="320" w:leftChars="100" w:firstLine="320" w:firstLineChars="100"/>
        <w:rPr>
          <w:rFonts w:hint="eastAsia" w:eastAsia="仿宋_GB2312"/>
          <w:color w:val="auto"/>
          <w:lang w:eastAsia="zh-CN"/>
        </w:rPr>
      </w:pPr>
      <w:r>
        <w:rPr>
          <w:rFonts w:hint="eastAsia"/>
          <w:color w:val="auto"/>
          <w:lang w:eastAsia="zh-CN"/>
        </w:rPr>
        <w:t>十四、财政拨款委托业务费支出预算表</w:t>
      </w:r>
    </w:p>
    <w:p>
      <w:pPr>
        <w:rPr>
          <w:rFonts w:eastAsia="黑体"/>
          <w:color w:val="auto"/>
        </w:rPr>
      </w:pPr>
      <w:r>
        <w:rPr>
          <w:rFonts w:eastAsia="黑体"/>
          <w:color w:val="auto"/>
        </w:rPr>
        <w:t>第三部分  情况说明</w:t>
      </w:r>
    </w:p>
    <w:p>
      <w:pPr>
        <w:rPr>
          <w:rFonts w:eastAsia="黑体"/>
          <w:color w:val="auto"/>
        </w:rPr>
      </w:pPr>
      <w:r>
        <w:rPr>
          <w:rFonts w:eastAsia="黑体"/>
          <w:color w:val="auto"/>
        </w:rPr>
        <w:t>第四部分  名词解释</w:t>
      </w:r>
    </w:p>
    <w:p>
      <w:pPr>
        <w:rPr>
          <w:rFonts w:eastAsia="黑体"/>
          <w:color w:val="auto"/>
        </w:rPr>
      </w:pPr>
      <w:r>
        <w:rPr>
          <w:rFonts w:eastAsia="黑体"/>
          <w:color w:val="auto"/>
        </w:rPr>
        <w:br w:type="page"/>
      </w:r>
    </w:p>
    <w:p>
      <w:pPr>
        <w:ind w:firstLine="640" w:firstLineChars="200"/>
        <w:jc w:val="center"/>
        <w:rPr>
          <w:rFonts w:eastAsia="黑体"/>
          <w:color w:val="auto"/>
        </w:rPr>
      </w:pPr>
      <w:r>
        <w:rPr>
          <w:rFonts w:eastAsia="黑体"/>
          <w:color w:val="auto"/>
        </w:rPr>
        <w:t>第一部分 部门概况</w:t>
      </w:r>
    </w:p>
    <w:p>
      <w:pPr>
        <w:numPr>
          <w:ilvl w:val="0"/>
          <w:numId w:val="0"/>
        </w:numPr>
        <w:ind w:firstLine="640" w:firstLineChars="200"/>
        <w:rPr>
          <w:rFonts w:hint="eastAsia" w:ascii="楷体" w:hAnsi="楷体" w:eastAsia="楷体" w:cs="楷体"/>
          <w:sz w:val="32"/>
        </w:rPr>
      </w:pPr>
      <w:r>
        <w:rPr>
          <w:rFonts w:hint="eastAsia" w:ascii="楷体" w:hAnsi="楷体" w:eastAsia="楷体" w:cs="楷体"/>
          <w:sz w:val="32"/>
          <w:lang w:val="en-US" w:eastAsia="zh-CN"/>
        </w:rPr>
        <w:t>一、</w:t>
      </w:r>
      <w:r>
        <w:rPr>
          <w:rFonts w:hint="eastAsia" w:ascii="楷体" w:hAnsi="楷体" w:eastAsia="楷体" w:cs="楷体"/>
          <w:sz w:val="32"/>
        </w:rPr>
        <w:t>部门主要职责</w:t>
      </w:r>
    </w:p>
    <w:p>
      <w:pPr>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1、承担一般常见病、多发病的诊疗、救治服务。</w:t>
      </w:r>
    </w:p>
    <w:p>
      <w:pPr>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2、受主管部门委托开展突发性，传染性疾病的预防、检测工作。</w:t>
      </w:r>
    </w:p>
    <w:p>
      <w:pPr>
        <w:ind w:firstLine="640" w:firstLineChars="200"/>
        <w:rPr>
          <w:rFonts w:hint="eastAsia" w:eastAsia="仿宋_GB2312"/>
          <w:color w:val="auto"/>
          <w:sz w:val="21"/>
          <w:szCs w:val="21"/>
          <w:lang w:eastAsia="zh-CN"/>
        </w:rPr>
      </w:pPr>
      <w:r>
        <w:rPr>
          <w:rFonts w:hint="eastAsia" w:ascii="Times New Roman" w:hAnsi="Times New Roman" w:cs="Times New Roman"/>
          <w:color w:val="auto"/>
          <w:szCs w:val="32"/>
          <w:lang w:val="en-US" w:eastAsia="zh-CN"/>
        </w:rPr>
        <w:t>3、承担基本公共卫生服务和管理，居民健康档案规范建档指导，管理及服务。</w:t>
      </w:r>
    </w:p>
    <w:p>
      <w:pPr>
        <w:ind w:firstLine="640" w:firstLineChars="200"/>
        <w:rPr>
          <w:color w:val="auto"/>
        </w:rPr>
      </w:pPr>
      <w:r>
        <w:rPr>
          <w:rFonts w:eastAsia="楷体_GB2312"/>
          <w:color w:val="auto"/>
        </w:rPr>
        <w:t>二、机构设置</w:t>
      </w:r>
    </w:p>
    <w:p>
      <w:pPr>
        <w:pStyle w:val="82"/>
        <w:ind w:firstLine="600" w:firstLineChars="200"/>
        <w:rPr>
          <w:rFonts w:eastAsia="仿宋_GB2312"/>
          <w:sz w:val="30"/>
          <w:szCs w:val="30"/>
        </w:rPr>
      </w:pPr>
      <w:r>
        <w:rPr>
          <w:rFonts w:hint="default" w:ascii="Times New Roman" w:hAnsi="Times New Roman" w:eastAsia="仿宋_GB2312" w:cs="Times New Roman"/>
          <w:sz w:val="30"/>
          <w:szCs w:val="30"/>
        </w:rPr>
        <w:t>根据上述职责，</w:t>
      </w:r>
      <w:r>
        <w:rPr>
          <w:rFonts w:hint="default" w:ascii="Times New Roman" w:hAnsi="Times New Roman" w:eastAsia="仿宋_GB2312" w:cs="Times New Roman"/>
          <w:sz w:val="30"/>
          <w:szCs w:val="30"/>
          <w:u w:val="single"/>
        </w:rPr>
        <w:t>梨树县蔡家镇卫生院</w:t>
      </w:r>
      <w:r>
        <w:rPr>
          <w:rFonts w:hint="default" w:ascii="Times New Roman" w:hAnsi="Times New Roman" w:eastAsia="仿宋_GB2312" w:cs="Times New Roman"/>
          <w:sz w:val="30"/>
          <w:szCs w:val="30"/>
        </w:rPr>
        <w:t>内设</w:t>
      </w:r>
      <w:r>
        <w:rPr>
          <w:rFonts w:hint="default" w:ascii="Times New Roman" w:hAnsi="Times New Roman" w:eastAsia="仿宋_GB2312" w:cs="Times New Roman"/>
          <w:sz w:val="30"/>
          <w:szCs w:val="30"/>
          <w:u w:val="single"/>
        </w:rPr>
        <w:t>7</w:t>
      </w:r>
      <w:r>
        <w:rPr>
          <w:rFonts w:hint="default" w:ascii="Times New Roman" w:hAnsi="Times New Roman" w:eastAsia="仿宋_GB2312" w:cs="Times New Roman"/>
          <w:sz w:val="30"/>
          <w:szCs w:val="30"/>
        </w:rPr>
        <w:t>个机构，分别为院长室、公共卫生办公室、财会室、药房、全科、电诊科、静点室。</w:t>
      </w:r>
    </w:p>
    <w:p>
      <w:pPr>
        <w:pStyle w:val="82"/>
        <w:ind w:firstLine="600" w:firstLineChars="200"/>
        <w:rPr>
          <w:rFonts w:eastAsia="仿宋_GB2312"/>
          <w:sz w:val="30"/>
          <w:szCs w:val="30"/>
        </w:rPr>
      </w:pPr>
      <w:r>
        <w:rPr>
          <w:rFonts w:eastAsia="仿宋_GB2312"/>
          <w:sz w:val="30"/>
          <w:szCs w:val="30"/>
        </w:rPr>
        <w:t>下设</w:t>
      </w:r>
      <w:r>
        <w:rPr>
          <w:rFonts w:hint="eastAsia" w:eastAsia="仿宋_GB2312"/>
          <w:sz w:val="30"/>
          <w:szCs w:val="30"/>
          <w:u w:val="single"/>
        </w:rPr>
        <w:t>1</w:t>
      </w:r>
      <w:r>
        <w:rPr>
          <w:rFonts w:eastAsia="仿宋_GB2312"/>
          <w:sz w:val="30"/>
          <w:szCs w:val="30"/>
        </w:rPr>
        <w:t>家预算单位，</w:t>
      </w:r>
      <w:r>
        <w:rPr>
          <w:rFonts w:hint="eastAsia" w:eastAsia="仿宋_GB2312"/>
          <w:sz w:val="30"/>
          <w:szCs w:val="30"/>
          <w:lang w:eastAsia="zh-CN"/>
        </w:rPr>
        <w:t>为</w:t>
      </w:r>
      <w:r>
        <w:rPr>
          <w:rFonts w:hint="eastAsia" w:eastAsia="仿宋_GB2312"/>
          <w:sz w:val="30"/>
          <w:szCs w:val="30"/>
          <w:u w:val="single"/>
        </w:rPr>
        <w:t>梨树县蔡家镇卫生院</w:t>
      </w:r>
      <w:r>
        <w:rPr>
          <w:rFonts w:hint="eastAsia" w:eastAsia="仿宋_GB2312"/>
          <w:sz w:val="30"/>
          <w:szCs w:val="30"/>
        </w:rPr>
        <w:t>。</w:t>
      </w:r>
    </w:p>
    <w:p>
      <w:pPr>
        <w:pStyle w:val="82"/>
        <w:ind w:firstLine="640" w:firstLineChars="200"/>
        <w:rPr>
          <w:rFonts w:eastAsia="仿宋_GB2312"/>
          <w:color w:val="auto"/>
        </w:rPr>
      </w:pPr>
    </w:p>
    <w:p>
      <w:pPr>
        <w:pStyle w:val="82"/>
        <w:ind w:firstLine="640" w:firstLineChars="200"/>
        <w:rPr>
          <w:rFonts w:eastAsia="楷体"/>
          <w:color w:val="auto"/>
        </w:rPr>
      </w:pPr>
    </w:p>
    <w:p>
      <w:pPr>
        <w:pStyle w:val="82"/>
        <w:ind w:firstLine="640" w:firstLineChars="200"/>
        <w:rPr>
          <w:rFonts w:eastAsia="楷体"/>
          <w:color w:val="auto"/>
        </w:rPr>
      </w:pPr>
    </w:p>
    <w:p>
      <w:pPr>
        <w:pStyle w:val="82"/>
        <w:ind w:firstLine="640" w:firstLineChars="200"/>
        <w:rPr>
          <w:rFonts w:hAnsi="楷体" w:eastAsia="楷体"/>
          <w:color w:val="auto"/>
        </w:rPr>
      </w:pPr>
    </w:p>
    <w:p>
      <w:pPr>
        <w:pStyle w:val="82"/>
        <w:ind w:firstLine="640" w:firstLineChars="200"/>
        <w:rPr>
          <w:rFonts w:hAnsi="楷体" w:eastAsia="楷体"/>
          <w:color w:val="auto"/>
        </w:rPr>
      </w:pPr>
    </w:p>
    <w:p>
      <w:pPr>
        <w:pStyle w:val="82"/>
        <w:ind w:firstLine="640" w:firstLineChars="200"/>
        <w:rPr>
          <w:rFonts w:hAnsi="楷体" w:eastAsia="楷体"/>
          <w:color w:val="auto"/>
        </w:rPr>
      </w:pPr>
    </w:p>
    <w:p>
      <w:pPr>
        <w:pStyle w:val="82"/>
        <w:ind w:firstLine="640" w:firstLineChars="200"/>
        <w:rPr>
          <w:rFonts w:eastAsia="黑体"/>
          <w:color w:val="auto"/>
        </w:rPr>
      </w:pPr>
      <w:r>
        <w:rPr>
          <w:rFonts w:hint="eastAsia" w:hAnsi="楷体" w:eastAsia="楷体"/>
          <w:color w:val="auto"/>
        </w:rPr>
        <w:br w:type="page"/>
      </w:r>
    </w:p>
    <w:p>
      <w:pPr>
        <w:ind w:firstLine="640" w:firstLineChars="200"/>
        <w:jc w:val="center"/>
        <w:rPr>
          <w:rFonts w:eastAsia="黑体"/>
          <w:color w:val="auto"/>
        </w:rPr>
      </w:pPr>
      <w:r>
        <w:rPr>
          <w:rFonts w:eastAsia="黑体"/>
          <w:color w:val="auto"/>
        </w:rPr>
        <w:t>第二部分 预算表格</w:t>
      </w:r>
    </w:p>
    <w:tbl>
      <w:tblPr>
        <w:tblStyle w:val="10"/>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573"/>
        <w:gridCol w:w="1180"/>
        <w:gridCol w:w="1044"/>
        <w:gridCol w:w="1073"/>
        <w:gridCol w:w="1200"/>
        <w:gridCol w:w="1067"/>
        <w:gridCol w:w="1022"/>
        <w:gridCol w:w="418"/>
        <w:gridCol w:w="632"/>
        <w:gridCol w:w="1105"/>
        <w:gridCol w:w="594"/>
      </w:tblGrid>
      <w:tr>
        <w:tblPrEx>
          <w:tblCellMar>
            <w:top w:w="0" w:type="dxa"/>
            <w:left w:w="108" w:type="dxa"/>
            <w:bottom w:w="0" w:type="dxa"/>
            <w:right w:w="108" w:type="dxa"/>
          </w:tblCellMar>
        </w:tblPrEx>
        <w:trPr>
          <w:trHeight w:val="525" w:hRule="atLeast"/>
        </w:trPr>
        <w:tc>
          <w:tcPr>
            <w:tcW w:w="9908" w:type="dxa"/>
            <w:gridSpan w:val="11"/>
            <w:tcBorders>
              <w:top w:val="nil"/>
              <w:left w:val="nil"/>
              <w:bottom w:val="nil"/>
              <w:right w:val="nil"/>
            </w:tcBorders>
            <w:noWrap w:val="0"/>
            <w:vAlign w:val="center"/>
          </w:tcPr>
          <w:p>
            <w:pPr>
              <w:widowControl/>
              <w:jc w:val="center"/>
              <w:rPr>
                <w:rFonts w:eastAsia="方正小标宋简体"/>
                <w:color w:val="auto"/>
                <w:kern w:val="0"/>
                <w:sz w:val="44"/>
                <w:szCs w:val="44"/>
              </w:rPr>
            </w:pPr>
            <w:r>
              <w:rPr>
                <w:rFonts w:eastAsia="方正小标宋简体"/>
                <w:color w:val="auto"/>
                <w:kern w:val="0"/>
                <w:sz w:val="44"/>
                <w:szCs w:val="44"/>
              </w:rPr>
              <w:t>收支</w:t>
            </w:r>
            <w:r>
              <w:rPr>
                <w:rFonts w:hint="eastAsia" w:eastAsia="方正小标宋简体"/>
                <w:color w:val="auto"/>
                <w:kern w:val="0"/>
                <w:sz w:val="44"/>
                <w:szCs w:val="44"/>
              </w:rPr>
              <w:t>总</w:t>
            </w:r>
            <w:r>
              <w:rPr>
                <w:rFonts w:eastAsia="方正小标宋简体"/>
                <w:color w:val="auto"/>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4"/>
            <w:tcBorders>
              <w:top w:val="nil"/>
              <w:left w:val="nil"/>
              <w:bottom w:val="nil"/>
              <w:right w:val="nil"/>
            </w:tcBorders>
            <w:noWrap w:val="0"/>
            <w:vAlign w:val="center"/>
          </w:tcPr>
          <w:p>
            <w:pPr>
              <w:widowControl/>
              <w:jc w:val="center"/>
              <w:rPr>
                <w:rFonts w:eastAsia="宋体"/>
                <w:color w:val="auto"/>
                <w:kern w:val="0"/>
                <w:sz w:val="20"/>
              </w:rPr>
            </w:pPr>
          </w:p>
        </w:tc>
        <w:tc>
          <w:tcPr>
            <w:tcW w:w="1200" w:type="dxa"/>
            <w:tcBorders>
              <w:top w:val="nil"/>
              <w:left w:val="nil"/>
              <w:bottom w:val="nil"/>
              <w:right w:val="nil"/>
            </w:tcBorders>
            <w:noWrap w:val="0"/>
            <w:vAlign w:val="center"/>
          </w:tcPr>
          <w:p>
            <w:pPr>
              <w:widowControl/>
              <w:jc w:val="center"/>
              <w:rPr>
                <w:rFonts w:eastAsia="宋体"/>
                <w:color w:val="auto"/>
                <w:kern w:val="0"/>
                <w:sz w:val="20"/>
              </w:rPr>
            </w:pPr>
          </w:p>
        </w:tc>
        <w:tc>
          <w:tcPr>
            <w:tcW w:w="2507" w:type="dxa"/>
            <w:gridSpan w:val="3"/>
            <w:tcBorders>
              <w:top w:val="nil"/>
              <w:left w:val="nil"/>
              <w:bottom w:val="nil"/>
              <w:right w:val="nil"/>
            </w:tcBorders>
            <w:noWrap w:val="0"/>
            <w:vAlign w:val="center"/>
          </w:tcPr>
          <w:p>
            <w:pPr>
              <w:widowControl/>
              <w:jc w:val="center"/>
              <w:rPr>
                <w:rFonts w:eastAsia="宋体"/>
                <w:color w:val="auto"/>
                <w:kern w:val="0"/>
                <w:sz w:val="20"/>
              </w:rPr>
            </w:pPr>
          </w:p>
        </w:tc>
        <w:tc>
          <w:tcPr>
            <w:tcW w:w="2331" w:type="dxa"/>
            <w:gridSpan w:val="3"/>
            <w:tcBorders>
              <w:top w:val="nil"/>
              <w:left w:val="nil"/>
              <w:bottom w:val="nil"/>
              <w:right w:val="nil"/>
            </w:tcBorders>
            <w:noWrap w:val="0"/>
            <w:vAlign w:val="center"/>
          </w:tcPr>
          <w:p>
            <w:pPr>
              <w:widowControl/>
              <w:jc w:val="center"/>
              <w:rPr>
                <w:rFonts w:eastAsia="宋体"/>
                <w:color w:val="auto"/>
                <w:kern w:val="0"/>
                <w:sz w:val="20"/>
              </w:rPr>
            </w:pPr>
            <w:r>
              <w:rPr>
                <w:rFonts w:eastAsia="宋体"/>
                <w:color w:val="auto"/>
                <w:kern w:val="0"/>
                <w:sz w:val="20"/>
              </w:rPr>
              <w:t>单位：万元</w:t>
            </w:r>
          </w:p>
        </w:tc>
      </w:tr>
      <w:tr>
        <w:tblPrEx>
          <w:tblCellMar>
            <w:top w:w="0" w:type="dxa"/>
            <w:left w:w="108" w:type="dxa"/>
            <w:bottom w:w="0" w:type="dxa"/>
            <w:right w:w="108" w:type="dxa"/>
          </w:tblCellMar>
        </w:tblPrEx>
        <w:trPr>
          <w:gridBefore w:val="1"/>
          <w:gridAfter w:val="1"/>
          <w:wBefore w:w="573" w:type="dxa"/>
          <w:wAfter w:w="594" w:type="dxa"/>
          <w:trHeight w:val="435" w:hRule="atLeast"/>
        </w:trPr>
        <w:tc>
          <w:tcPr>
            <w:tcW w:w="449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r>
              <w:rPr>
                <w:rFonts w:eastAsia="宋体"/>
                <w:b w:val="0"/>
                <w:bCs w:val="0"/>
                <w:color w:val="auto"/>
                <w:kern w:val="0"/>
                <w:sz w:val="18"/>
                <w:szCs w:val="18"/>
              </w:rPr>
              <w:t>收       入</w:t>
            </w:r>
          </w:p>
        </w:tc>
        <w:tc>
          <w:tcPr>
            <w:tcW w:w="4244"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b w:val="0"/>
                <w:bCs w:val="0"/>
                <w:color w:val="auto"/>
                <w:kern w:val="0"/>
                <w:sz w:val="18"/>
                <w:szCs w:val="18"/>
              </w:rPr>
            </w:pPr>
            <w:r>
              <w:rPr>
                <w:rFonts w:hint="eastAsia" w:eastAsia="宋体"/>
                <w:b w:val="0"/>
                <w:bCs w:val="0"/>
                <w:color w:val="auto"/>
                <w:kern w:val="0"/>
                <w:sz w:val="18"/>
                <w:szCs w:val="18"/>
              </w:rPr>
              <w:t xml:space="preserve">支 </w:t>
            </w:r>
            <w:r>
              <w:rPr>
                <w:rFonts w:eastAsia="宋体"/>
                <w:b w:val="0"/>
                <w:bCs w:val="0"/>
                <w:color w:val="auto"/>
                <w:kern w:val="0"/>
                <w:sz w:val="18"/>
                <w:szCs w:val="18"/>
              </w:rPr>
              <w:t xml:space="preserve">       </w:t>
            </w:r>
            <w:r>
              <w:rPr>
                <w:rFonts w:hint="eastAsia" w:eastAsia="宋体"/>
                <w:b w:val="0"/>
                <w:bCs w:val="0"/>
                <w:color w:val="auto"/>
                <w:kern w:val="0"/>
                <w:sz w:val="18"/>
                <w:szCs w:val="18"/>
              </w:rPr>
              <w:t>出</w:t>
            </w:r>
          </w:p>
        </w:tc>
      </w:tr>
      <w:tr>
        <w:trPr>
          <w:gridBefore w:val="1"/>
          <w:gridAfter w:val="1"/>
          <w:wBefore w:w="573" w:type="dxa"/>
          <w:wAfter w:w="594" w:type="dxa"/>
          <w:trHeight w:val="435" w:hRule="atLeast"/>
        </w:trPr>
        <w:tc>
          <w:tcPr>
            <w:tcW w:w="1180"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r>
              <w:rPr>
                <w:rFonts w:eastAsia="宋体"/>
                <w:b w:val="0"/>
                <w:bCs w:val="0"/>
                <w:color w:val="auto"/>
                <w:kern w:val="0"/>
                <w:sz w:val="18"/>
                <w:szCs w:val="18"/>
              </w:rPr>
              <w:t>项  目</w:t>
            </w:r>
          </w:p>
        </w:tc>
        <w:tc>
          <w:tcPr>
            <w:tcW w:w="1044" w:type="dxa"/>
            <w:tcBorders>
              <w:top w:val="nil"/>
              <w:left w:val="nil"/>
              <w:bottom w:val="single" w:color="auto" w:sz="4" w:space="0"/>
              <w:right w:val="single" w:color="auto" w:sz="4" w:space="0"/>
            </w:tcBorders>
            <w:noWrap w:val="0"/>
            <w:vAlign w:val="center"/>
          </w:tcPr>
          <w:p>
            <w:pPr>
              <w:widowControl/>
              <w:jc w:val="center"/>
              <w:rPr>
                <w:rFonts w:hint="eastAsia" w:eastAsia="宋体"/>
                <w:b w:val="0"/>
                <w:bCs w:val="0"/>
                <w:color w:val="auto"/>
                <w:kern w:val="0"/>
                <w:sz w:val="18"/>
                <w:szCs w:val="18"/>
                <w:lang w:eastAsia="zh-CN"/>
              </w:rPr>
            </w:pPr>
            <w:r>
              <w:rPr>
                <w:rFonts w:hint="eastAsia" w:eastAsia="宋体"/>
                <w:b w:val="0"/>
                <w:bCs w:val="0"/>
                <w:color w:val="auto"/>
                <w:kern w:val="0"/>
                <w:sz w:val="18"/>
                <w:szCs w:val="18"/>
                <w:lang w:eastAsia="zh-CN"/>
              </w:rPr>
              <w:t>本年预算</w:t>
            </w:r>
          </w:p>
        </w:tc>
        <w:tc>
          <w:tcPr>
            <w:tcW w:w="1073"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r>
              <w:rPr>
                <w:rFonts w:hint="eastAsia" w:eastAsia="宋体"/>
                <w:b w:val="0"/>
                <w:bCs w:val="0"/>
                <w:color w:val="auto"/>
                <w:kern w:val="0"/>
                <w:sz w:val="18"/>
                <w:szCs w:val="18"/>
                <w:lang w:eastAsia="zh-CN"/>
              </w:rPr>
              <w:t>编制</w:t>
            </w:r>
            <w:r>
              <w:rPr>
                <w:rFonts w:hint="eastAsia" w:eastAsia="宋体"/>
                <w:b w:val="0"/>
                <w:bCs w:val="0"/>
                <w:color w:val="auto"/>
                <w:kern w:val="0"/>
                <w:sz w:val="18"/>
                <w:szCs w:val="18"/>
              </w:rPr>
              <w:t>预算</w:t>
            </w:r>
          </w:p>
        </w:tc>
        <w:tc>
          <w:tcPr>
            <w:tcW w:w="1200"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r>
              <w:rPr>
                <w:rFonts w:hint="eastAsia" w:eastAsia="宋体"/>
                <w:b w:val="0"/>
                <w:bCs w:val="0"/>
                <w:color w:val="auto"/>
                <w:kern w:val="0"/>
                <w:sz w:val="18"/>
                <w:szCs w:val="18"/>
              </w:rPr>
              <w:t>上年结转</w:t>
            </w:r>
          </w:p>
        </w:tc>
        <w:tc>
          <w:tcPr>
            <w:tcW w:w="1067"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r>
              <w:rPr>
                <w:rFonts w:eastAsia="宋体"/>
                <w:b w:val="0"/>
                <w:bCs w:val="0"/>
                <w:color w:val="auto"/>
                <w:kern w:val="0"/>
                <w:sz w:val="18"/>
                <w:szCs w:val="18"/>
              </w:rPr>
              <w:t>项  目</w:t>
            </w:r>
          </w:p>
        </w:tc>
        <w:tc>
          <w:tcPr>
            <w:tcW w:w="1022"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r>
              <w:rPr>
                <w:rFonts w:hint="eastAsia" w:eastAsia="宋体"/>
                <w:b w:val="0"/>
                <w:bCs w:val="0"/>
                <w:color w:val="auto"/>
                <w:kern w:val="0"/>
                <w:sz w:val="18"/>
                <w:szCs w:val="18"/>
                <w:lang w:eastAsia="zh-CN"/>
              </w:rPr>
              <w:t>本</w:t>
            </w:r>
            <w:r>
              <w:rPr>
                <w:rFonts w:hint="eastAsia" w:eastAsia="宋体"/>
                <w:b w:val="0"/>
                <w:bCs w:val="0"/>
                <w:color w:val="auto"/>
                <w:kern w:val="0"/>
                <w:sz w:val="18"/>
                <w:szCs w:val="18"/>
              </w:rPr>
              <w:t>年预算</w:t>
            </w:r>
          </w:p>
        </w:tc>
        <w:tc>
          <w:tcPr>
            <w:tcW w:w="1050" w:type="dxa"/>
            <w:gridSpan w:val="2"/>
            <w:tcBorders>
              <w:top w:val="nil"/>
              <w:left w:val="nil"/>
              <w:bottom w:val="single" w:color="auto" w:sz="4" w:space="0"/>
              <w:right w:val="single" w:color="auto" w:sz="4" w:space="0"/>
            </w:tcBorders>
            <w:noWrap w:val="0"/>
            <w:vAlign w:val="center"/>
          </w:tcPr>
          <w:p>
            <w:pPr>
              <w:widowControl/>
              <w:jc w:val="center"/>
              <w:rPr>
                <w:rFonts w:hint="eastAsia" w:eastAsia="宋体"/>
                <w:b w:val="0"/>
                <w:bCs w:val="0"/>
                <w:color w:val="auto"/>
                <w:kern w:val="0"/>
                <w:sz w:val="18"/>
                <w:szCs w:val="18"/>
              </w:rPr>
            </w:pPr>
            <w:r>
              <w:rPr>
                <w:rFonts w:hint="eastAsia" w:eastAsia="宋体"/>
                <w:b w:val="0"/>
                <w:bCs w:val="0"/>
                <w:color w:val="auto"/>
                <w:kern w:val="0"/>
                <w:sz w:val="18"/>
                <w:szCs w:val="18"/>
                <w:lang w:eastAsia="zh-CN"/>
              </w:rPr>
              <w:t>编制</w:t>
            </w:r>
            <w:r>
              <w:rPr>
                <w:rFonts w:eastAsia="宋体"/>
                <w:b w:val="0"/>
                <w:bCs w:val="0"/>
                <w:color w:val="auto"/>
                <w:kern w:val="0"/>
                <w:sz w:val="18"/>
                <w:szCs w:val="18"/>
              </w:rPr>
              <w:t>预算</w:t>
            </w:r>
          </w:p>
        </w:tc>
        <w:tc>
          <w:tcPr>
            <w:tcW w:w="1105"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r>
              <w:rPr>
                <w:rFonts w:hint="eastAsia" w:eastAsia="宋体"/>
                <w:b w:val="0"/>
                <w:bCs w:val="0"/>
                <w:color w:val="auto"/>
                <w:kern w:val="0"/>
                <w:sz w:val="18"/>
                <w:szCs w:val="18"/>
              </w:rPr>
              <w:t>上年结转</w:t>
            </w:r>
          </w:p>
        </w:tc>
      </w:tr>
      <w:tr>
        <w:tblPrEx>
          <w:tblCellMar>
            <w:top w:w="0" w:type="dxa"/>
            <w:left w:w="108" w:type="dxa"/>
            <w:bottom w:w="0" w:type="dxa"/>
            <w:right w:w="108" w:type="dxa"/>
          </w:tblCellMar>
        </w:tblPrEx>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val="0"/>
                <w:bCs w:val="0"/>
                <w:color w:val="auto"/>
                <w:sz w:val="18"/>
                <w:szCs w:val="18"/>
              </w:rPr>
            </w:pPr>
            <w:r>
              <w:rPr>
                <w:rFonts w:hint="eastAsia" w:eastAsia="宋体"/>
                <w:b w:val="0"/>
                <w:bCs w:val="0"/>
                <w:color w:val="auto"/>
                <w:sz w:val="18"/>
                <w:szCs w:val="18"/>
              </w:rPr>
              <w:t>一、财政拨款收入</w:t>
            </w:r>
          </w:p>
        </w:tc>
        <w:tc>
          <w:tcPr>
            <w:tcW w:w="104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420.05</w:t>
            </w:r>
          </w:p>
        </w:tc>
        <w:tc>
          <w:tcPr>
            <w:tcW w:w="107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420.05</w:t>
            </w: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r>
              <w:rPr>
                <w:rFonts w:eastAsia="宋体"/>
                <w:b w:val="0"/>
                <w:bCs w:val="0"/>
                <w:color w:val="auto"/>
                <w:kern w:val="0"/>
                <w:sz w:val="18"/>
                <w:szCs w:val="18"/>
              </w:rPr>
              <w:t>一、一般公共服务</w:t>
            </w:r>
          </w:p>
        </w:tc>
        <w:tc>
          <w:tcPr>
            <w:tcW w:w="102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105"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r>
      <w:tr>
        <w:tblPrEx>
          <w:tblCellMar>
            <w:top w:w="0" w:type="dxa"/>
            <w:left w:w="108" w:type="dxa"/>
            <w:bottom w:w="0" w:type="dxa"/>
            <w:right w:w="108" w:type="dxa"/>
          </w:tblCellMar>
        </w:tblPrEx>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val="0"/>
                <w:bCs w:val="0"/>
                <w:color w:val="auto"/>
                <w:sz w:val="18"/>
                <w:szCs w:val="18"/>
              </w:rPr>
            </w:pPr>
            <w:r>
              <w:rPr>
                <w:rFonts w:hint="eastAsia" w:eastAsia="宋体"/>
                <w:b w:val="0"/>
                <w:bCs w:val="0"/>
                <w:color w:val="auto"/>
                <w:sz w:val="18"/>
                <w:szCs w:val="18"/>
              </w:rPr>
              <w:t>一般公共预算拨款收入</w:t>
            </w:r>
          </w:p>
        </w:tc>
        <w:tc>
          <w:tcPr>
            <w:tcW w:w="104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420.05</w:t>
            </w:r>
          </w:p>
        </w:tc>
        <w:tc>
          <w:tcPr>
            <w:tcW w:w="107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420.05</w:t>
            </w:r>
          </w:p>
        </w:tc>
        <w:tc>
          <w:tcPr>
            <w:tcW w:w="1200" w:type="dxa"/>
            <w:tcBorders>
              <w:top w:val="nil"/>
              <w:left w:val="single" w:color="auto" w:sz="4" w:space="0"/>
              <w:bottom w:val="single" w:color="auto" w:sz="4" w:space="0"/>
              <w:right w:val="nil"/>
            </w:tcBorders>
            <w:noWrap w:val="0"/>
            <w:vAlign w:val="center"/>
          </w:tcPr>
          <w:p>
            <w:pPr>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b w:val="0"/>
                <w:bCs w:val="0"/>
                <w:color w:val="auto"/>
                <w:kern w:val="0"/>
                <w:sz w:val="18"/>
                <w:szCs w:val="18"/>
              </w:rPr>
            </w:pPr>
            <w:r>
              <w:rPr>
                <w:rFonts w:eastAsia="宋体"/>
                <w:b w:val="0"/>
                <w:bCs w:val="0"/>
                <w:color w:val="auto"/>
                <w:sz w:val="18"/>
                <w:szCs w:val="18"/>
              </w:rPr>
              <w:t>二、</w:t>
            </w:r>
            <w:r>
              <w:rPr>
                <w:rFonts w:hint="eastAsia" w:eastAsia="宋体"/>
                <w:b w:val="0"/>
                <w:bCs w:val="0"/>
                <w:color w:val="auto"/>
                <w:sz w:val="18"/>
                <w:szCs w:val="18"/>
              </w:rPr>
              <w:t>外交支出</w:t>
            </w:r>
          </w:p>
        </w:tc>
        <w:tc>
          <w:tcPr>
            <w:tcW w:w="102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b w:val="0"/>
                <w:bCs w:val="0"/>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c>
          <w:tcPr>
            <w:tcW w:w="1105" w:type="dxa"/>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r>
      <w:tr>
        <w:tblPrEx>
          <w:tblCellMar>
            <w:top w:w="0" w:type="dxa"/>
            <w:left w:w="108" w:type="dxa"/>
            <w:bottom w:w="0" w:type="dxa"/>
            <w:right w:w="108" w:type="dxa"/>
          </w:tblCellMar>
        </w:tblPrEx>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val="0"/>
                <w:bCs w:val="0"/>
                <w:color w:val="auto"/>
                <w:sz w:val="18"/>
                <w:szCs w:val="18"/>
              </w:rPr>
            </w:pPr>
            <w:r>
              <w:rPr>
                <w:rFonts w:hint="eastAsia" w:eastAsia="宋体"/>
                <w:b w:val="0"/>
                <w:bCs w:val="0"/>
                <w:color w:val="auto"/>
                <w:sz w:val="18"/>
                <w:szCs w:val="18"/>
              </w:rPr>
              <w:t>政府性基金预算拨款收入</w:t>
            </w:r>
          </w:p>
        </w:tc>
        <w:tc>
          <w:tcPr>
            <w:tcW w:w="1044"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73" w:type="dxa"/>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c>
          <w:tcPr>
            <w:tcW w:w="1200" w:type="dxa"/>
            <w:tcBorders>
              <w:top w:val="nil"/>
              <w:left w:val="single" w:color="auto" w:sz="4" w:space="0"/>
              <w:bottom w:val="single" w:color="auto" w:sz="4" w:space="0"/>
              <w:right w:val="nil"/>
            </w:tcBorders>
            <w:noWrap w:val="0"/>
            <w:vAlign w:val="center"/>
          </w:tcPr>
          <w:p>
            <w:pPr>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b w:val="0"/>
                <w:bCs w:val="0"/>
                <w:color w:val="auto"/>
                <w:kern w:val="0"/>
                <w:sz w:val="18"/>
                <w:szCs w:val="18"/>
              </w:rPr>
            </w:pPr>
            <w:r>
              <w:rPr>
                <w:rFonts w:eastAsia="宋体"/>
                <w:b w:val="0"/>
                <w:bCs w:val="0"/>
                <w:color w:val="auto"/>
                <w:sz w:val="18"/>
                <w:szCs w:val="18"/>
              </w:rPr>
              <w:t>三、国防支出</w:t>
            </w:r>
          </w:p>
        </w:tc>
        <w:tc>
          <w:tcPr>
            <w:tcW w:w="102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b w:val="0"/>
                <w:bCs w:val="0"/>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c>
          <w:tcPr>
            <w:tcW w:w="1105" w:type="dxa"/>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r>
      <w:tr>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val="0"/>
                <w:bCs w:val="0"/>
                <w:color w:val="auto"/>
                <w:sz w:val="18"/>
                <w:szCs w:val="18"/>
              </w:rPr>
            </w:pPr>
            <w:r>
              <w:rPr>
                <w:rFonts w:hint="eastAsia" w:eastAsia="宋体"/>
                <w:b w:val="0"/>
                <w:bCs w:val="0"/>
                <w:color w:val="auto"/>
                <w:sz w:val="18"/>
                <w:szCs w:val="18"/>
              </w:rPr>
              <w:t>国有资本经营预算拨款收入</w:t>
            </w:r>
          </w:p>
        </w:tc>
        <w:tc>
          <w:tcPr>
            <w:tcW w:w="1044"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73" w:type="dxa"/>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c>
          <w:tcPr>
            <w:tcW w:w="1200" w:type="dxa"/>
            <w:tcBorders>
              <w:top w:val="nil"/>
              <w:left w:val="single" w:color="auto" w:sz="4" w:space="0"/>
              <w:bottom w:val="single" w:color="auto" w:sz="4" w:space="0"/>
              <w:right w:val="nil"/>
            </w:tcBorders>
            <w:noWrap w:val="0"/>
            <w:vAlign w:val="center"/>
          </w:tcPr>
          <w:p>
            <w:pPr>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eastAsia="宋体"/>
                <w:b w:val="0"/>
                <w:bCs w:val="0"/>
                <w:color w:val="auto"/>
                <w:kern w:val="0"/>
                <w:sz w:val="18"/>
                <w:szCs w:val="18"/>
                <w:lang w:val="en-US" w:eastAsia="zh-CN"/>
              </w:rPr>
            </w:pPr>
            <w:r>
              <w:rPr>
                <w:rFonts w:hint="eastAsia" w:ascii="宋体" w:hAnsi="宋体" w:eastAsia="宋体" w:cs="宋体"/>
                <w:b w:val="0"/>
                <w:bCs w:val="0"/>
                <w:color w:val="000000"/>
                <w:kern w:val="0"/>
                <w:sz w:val="18"/>
                <w:szCs w:val="18"/>
              </w:rPr>
              <w:t>八、社会保障和就业支</w:t>
            </w:r>
            <w:r>
              <w:rPr>
                <w:rFonts w:hint="eastAsia" w:ascii="宋体" w:hAnsi="宋体" w:eastAsia="宋体" w:cs="宋体"/>
                <w:b w:val="0"/>
                <w:bCs w:val="0"/>
                <w:color w:val="000000"/>
                <w:kern w:val="0"/>
                <w:sz w:val="18"/>
                <w:szCs w:val="18"/>
                <w:lang w:eastAsia="zh-CN"/>
              </w:rPr>
              <w:t>出</w:t>
            </w:r>
          </w:p>
        </w:tc>
        <w:tc>
          <w:tcPr>
            <w:tcW w:w="10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52.7</w:t>
            </w:r>
            <w:r>
              <w:rPr>
                <w:rFonts w:hint="eastAsia" w:eastAsia="宋体" w:cs="Times New Roman"/>
                <w:b w:val="0"/>
                <w:bCs w:val="0"/>
                <w:i w:val="0"/>
                <w:iCs w:val="0"/>
                <w:color w:val="000000"/>
                <w:kern w:val="0"/>
                <w:sz w:val="16"/>
                <w:szCs w:val="16"/>
                <w:u w:val="none"/>
                <w:lang w:val="en-US" w:eastAsia="zh-CN" w:bidi="ar"/>
              </w:rPr>
              <w:t>4</w:t>
            </w:r>
          </w:p>
        </w:tc>
        <w:tc>
          <w:tcPr>
            <w:tcW w:w="1050"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52.7</w:t>
            </w:r>
            <w:r>
              <w:rPr>
                <w:rFonts w:hint="eastAsia" w:eastAsia="宋体" w:cs="Times New Roman"/>
                <w:b w:val="0"/>
                <w:bCs w:val="0"/>
                <w:i w:val="0"/>
                <w:iCs w:val="0"/>
                <w:color w:val="000000"/>
                <w:kern w:val="0"/>
                <w:sz w:val="16"/>
                <w:szCs w:val="16"/>
                <w:u w:val="none"/>
                <w:lang w:val="en-US" w:eastAsia="zh-CN" w:bidi="ar"/>
              </w:rPr>
              <w:t>4</w:t>
            </w:r>
          </w:p>
        </w:tc>
        <w:tc>
          <w:tcPr>
            <w:tcW w:w="1105" w:type="dxa"/>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r>
      <w:tr>
        <w:tblPrEx>
          <w:tblCellMar>
            <w:top w:w="0" w:type="dxa"/>
            <w:left w:w="108" w:type="dxa"/>
            <w:bottom w:w="0" w:type="dxa"/>
            <w:right w:w="108" w:type="dxa"/>
          </w:tblCellMar>
        </w:tblPrEx>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b w:val="0"/>
                <w:bCs w:val="0"/>
                <w:color w:val="auto"/>
                <w:sz w:val="18"/>
                <w:szCs w:val="18"/>
              </w:rPr>
            </w:pPr>
            <w:r>
              <w:rPr>
                <w:rFonts w:hint="eastAsia" w:eastAsia="宋体"/>
                <w:b w:val="0"/>
                <w:bCs w:val="0"/>
                <w:color w:val="auto"/>
                <w:sz w:val="18"/>
                <w:szCs w:val="18"/>
              </w:rPr>
              <w:t>二、财政专户管理资金收入</w:t>
            </w:r>
          </w:p>
        </w:tc>
        <w:tc>
          <w:tcPr>
            <w:tcW w:w="1044"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73"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b w:val="0"/>
                <w:bCs w:val="0"/>
                <w:color w:val="000000"/>
                <w:kern w:val="0"/>
                <w:sz w:val="18"/>
                <w:szCs w:val="18"/>
                <w:lang w:val="en-US" w:eastAsia="zh-CN" w:bidi="ar-SA"/>
              </w:rPr>
            </w:pPr>
            <w:r>
              <w:rPr>
                <w:rFonts w:hint="eastAsia" w:eastAsia="宋体"/>
                <w:b w:val="0"/>
                <w:bCs w:val="0"/>
                <w:color w:val="000000"/>
                <w:kern w:val="0"/>
                <w:sz w:val="18"/>
                <w:szCs w:val="18"/>
              </w:rPr>
              <w:t>十、卫生健康支出</w:t>
            </w:r>
          </w:p>
        </w:tc>
        <w:tc>
          <w:tcPr>
            <w:tcW w:w="10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330.31</w:t>
            </w:r>
          </w:p>
        </w:tc>
        <w:tc>
          <w:tcPr>
            <w:tcW w:w="1050"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330.31</w:t>
            </w:r>
          </w:p>
        </w:tc>
        <w:tc>
          <w:tcPr>
            <w:tcW w:w="1105"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r>
      <w:tr>
        <w:tblPrEx>
          <w:tblCellMar>
            <w:top w:w="0" w:type="dxa"/>
            <w:left w:w="108" w:type="dxa"/>
            <w:bottom w:w="0" w:type="dxa"/>
            <w:right w:w="108" w:type="dxa"/>
          </w:tblCellMar>
        </w:tblPrEx>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b w:val="0"/>
                <w:bCs w:val="0"/>
                <w:color w:val="auto"/>
                <w:sz w:val="18"/>
                <w:szCs w:val="18"/>
              </w:rPr>
            </w:pPr>
            <w:r>
              <w:rPr>
                <w:rFonts w:hint="eastAsia" w:eastAsia="宋体"/>
                <w:b w:val="0"/>
                <w:bCs w:val="0"/>
                <w:color w:val="auto"/>
                <w:sz w:val="18"/>
                <w:szCs w:val="18"/>
              </w:rPr>
              <w:t>三、单位资金收入</w:t>
            </w:r>
          </w:p>
        </w:tc>
        <w:tc>
          <w:tcPr>
            <w:tcW w:w="1044"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73"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b w:val="0"/>
                <w:bCs w:val="0"/>
                <w:color w:val="000000"/>
                <w:kern w:val="0"/>
                <w:sz w:val="18"/>
                <w:szCs w:val="18"/>
                <w:lang w:val="en-US" w:eastAsia="zh-CN" w:bidi="ar-SA"/>
              </w:rPr>
            </w:pPr>
            <w:r>
              <w:rPr>
                <w:rFonts w:hint="eastAsia" w:eastAsia="宋体"/>
                <w:b w:val="0"/>
                <w:bCs w:val="0"/>
                <w:color w:val="000000"/>
                <w:kern w:val="0"/>
                <w:sz w:val="18"/>
                <w:szCs w:val="18"/>
              </w:rPr>
              <w:t>二十、住房保障支出</w:t>
            </w:r>
          </w:p>
        </w:tc>
        <w:tc>
          <w:tcPr>
            <w:tcW w:w="10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37.01</w:t>
            </w:r>
          </w:p>
        </w:tc>
        <w:tc>
          <w:tcPr>
            <w:tcW w:w="1050"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37.01</w:t>
            </w:r>
          </w:p>
        </w:tc>
        <w:tc>
          <w:tcPr>
            <w:tcW w:w="1105"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r>
      <w:tr>
        <w:tblPrEx>
          <w:tblCellMar>
            <w:top w:w="0" w:type="dxa"/>
            <w:left w:w="108" w:type="dxa"/>
            <w:bottom w:w="0" w:type="dxa"/>
            <w:right w:w="108" w:type="dxa"/>
          </w:tblCellMar>
        </w:tblPrEx>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val="0"/>
                <w:bCs w:val="0"/>
                <w:color w:val="auto"/>
                <w:sz w:val="18"/>
                <w:szCs w:val="18"/>
              </w:rPr>
            </w:pPr>
            <w:r>
              <w:rPr>
                <w:rFonts w:hint="eastAsia" w:eastAsia="宋体"/>
                <w:b w:val="0"/>
                <w:bCs w:val="0"/>
                <w:color w:val="auto"/>
                <w:sz w:val="18"/>
                <w:szCs w:val="18"/>
              </w:rPr>
              <w:t>事业收入</w:t>
            </w:r>
          </w:p>
        </w:tc>
        <w:tc>
          <w:tcPr>
            <w:tcW w:w="1044"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73"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2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105"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r>
      <w:tr>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val="0"/>
                <w:bCs w:val="0"/>
                <w:color w:val="auto"/>
                <w:sz w:val="18"/>
                <w:szCs w:val="18"/>
              </w:rPr>
            </w:pPr>
            <w:r>
              <w:rPr>
                <w:rFonts w:hint="eastAsia" w:eastAsia="宋体"/>
                <w:b w:val="0"/>
                <w:bCs w:val="0"/>
                <w:color w:val="auto"/>
                <w:sz w:val="18"/>
                <w:szCs w:val="18"/>
              </w:rPr>
              <w:t>事业单位经营收入</w:t>
            </w:r>
          </w:p>
        </w:tc>
        <w:tc>
          <w:tcPr>
            <w:tcW w:w="1044"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73" w:type="dxa"/>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c>
          <w:tcPr>
            <w:tcW w:w="1200" w:type="dxa"/>
            <w:tcBorders>
              <w:top w:val="nil"/>
              <w:left w:val="single" w:color="auto" w:sz="4" w:space="0"/>
              <w:bottom w:val="single" w:color="auto" w:sz="4" w:space="0"/>
              <w:right w:val="nil"/>
            </w:tcBorders>
            <w:noWrap w:val="0"/>
            <w:vAlign w:val="center"/>
          </w:tcPr>
          <w:p>
            <w:pPr>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2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c>
          <w:tcPr>
            <w:tcW w:w="1105" w:type="dxa"/>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r>
      <w:tr>
        <w:tblPrEx>
          <w:tblCellMar>
            <w:top w:w="0" w:type="dxa"/>
            <w:left w:w="108" w:type="dxa"/>
            <w:bottom w:w="0" w:type="dxa"/>
            <w:right w:w="108" w:type="dxa"/>
          </w:tblCellMar>
        </w:tblPrEx>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val="0"/>
                <w:bCs w:val="0"/>
                <w:color w:val="auto"/>
                <w:sz w:val="18"/>
                <w:szCs w:val="18"/>
              </w:rPr>
            </w:pPr>
            <w:r>
              <w:rPr>
                <w:rFonts w:hint="eastAsia" w:eastAsia="宋体"/>
                <w:b w:val="0"/>
                <w:bCs w:val="0"/>
                <w:color w:val="auto"/>
                <w:sz w:val="18"/>
                <w:szCs w:val="18"/>
              </w:rPr>
              <w:t>上级补助收入</w:t>
            </w:r>
          </w:p>
        </w:tc>
        <w:tc>
          <w:tcPr>
            <w:tcW w:w="1044"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73" w:type="dxa"/>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c>
          <w:tcPr>
            <w:tcW w:w="1200" w:type="dxa"/>
            <w:tcBorders>
              <w:top w:val="nil"/>
              <w:left w:val="single" w:color="auto" w:sz="4" w:space="0"/>
              <w:bottom w:val="single" w:color="auto" w:sz="4" w:space="0"/>
              <w:right w:val="nil"/>
            </w:tcBorders>
            <w:noWrap w:val="0"/>
            <w:vAlign w:val="center"/>
          </w:tcPr>
          <w:p>
            <w:pPr>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2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c>
          <w:tcPr>
            <w:tcW w:w="1105" w:type="dxa"/>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r>
      <w:tr>
        <w:tblPrEx>
          <w:tblCellMar>
            <w:top w:w="0" w:type="dxa"/>
            <w:left w:w="108" w:type="dxa"/>
            <w:bottom w:w="0" w:type="dxa"/>
            <w:right w:w="108" w:type="dxa"/>
          </w:tblCellMar>
        </w:tblPrEx>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val="0"/>
                <w:bCs w:val="0"/>
                <w:color w:val="auto"/>
                <w:sz w:val="18"/>
                <w:szCs w:val="18"/>
              </w:rPr>
            </w:pPr>
            <w:r>
              <w:rPr>
                <w:rFonts w:hint="eastAsia" w:eastAsia="宋体"/>
                <w:b w:val="0"/>
                <w:bCs w:val="0"/>
                <w:color w:val="auto"/>
                <w:sz w:val="18"/>
                <w:szCs w:val="18"/>
              </w:rPr>
              <w:t>附属单位上缴收入</w:t>
            </w:r>
          </w:p>
        </w:tc>
        <w:tc>
          <w:tcPr>
            <w:tcW w:w="1044"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73" w:type="dxa"/>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c>
          <w:tcPr>
            <w:tcW w:w="1200" w:type="dxa"/>
            <w:tcBorders>
              <w:top w:val="nil"/>
              <w:left w:val="single" w:color="auto" w:sz="4" w:space="0"/>
              <w:bottom w:val="single" w:color="auto" w:sz="4" w:space="0"/>
              <w:right w:val="nil"/>
            </w:tcBorders>
            <w:noWrap w:val="0"/>
            <w:vAlign w:val="center"/>
          </w:tcPr>
          <w:p>
            <w:pPr>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2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c>
          <w:tcPr>
            <w:tcW w:w="1105" w:type="dxa"/>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r>
      <w:tr>
        <w:tblPrEx>
          <w:tblCellMar>
            <w:top w:w="0" w:type="dxa"/>
            <w:left w:w="108" w:type="dxa"/>
            <w:bottom w:w="0" w:type="dxa"/>
            <w:right w:w="108" w:type="dxa"/>
          </w:tblCellMar>
        </w:tblPrEx>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val="0"/>
                <w:bCs w:val="0"/>
                <w:color w:val="auto"/>
                <w:sz w:val="18"/>
                <w:szCs w:val="18"/>
              </w:rPr>
            </w:pPr>
            <w:r>
              <w:rPr>
                <w:rFonts w:hint="eastAsia" w:eastAsia="宋体"/>
                <w:b w:val="0"/>
                <w:bCs w:val="0"/>
                <w:color w:val="auto"/>
                <w:sz w:val="18"/>
                <w:szCs w:val="18"/>
              </w:rPr>
              <w:t>其他收入</w:t>
            </w:r>
          </w:p>
        </w:tc>
        <w:tc>
          <w:tcPr>
            <w:tcW w:w="1044" w:type="dxa"/>
            <w:tcBorders>
              <w:top w:val="nil"/>
              <w:left w:val="nil"/>
              <w:bottom w:val="single" w:color="auto" w:sz="4" w:space="0"/>
              <w:right w:val="single" w:color="auto" w:sz="4" w:space="0"/>
            </w:tcBorders>
            <w:noWrap w:val="0"/>
            <w:vAlign w:val="center"/>
          </w:tcPr>
          <w:p>
            <w:pPr>
              <w:jc w:val="center"/>
              <w:rPr>
                <w:rFonts w:hint="eastAsia" w:eastAsia="宋体"/>
                <w:b w:val="0"/>
                <w:bCs w:val="0"/>
                <w:color w:val="auto"/>
                <w:sz w:val="18"/>
                <w:szCs w:val="18"/>
              </w:rPr>
            </w:pPr>
          </w:p>
        </w:tc>
        <w:tc>
          <w:tcPr>
            <w:tcW w:w="1073" w:type="dxa"/>
            <w:tcBorders>
              <w:top w:val="nil"/>
              <w:left w:val="nil"/>
              <w:bottom w:val="single" w:color="auto" w:sz="4" w:space="0"/>
              <w:right w:val="single" w:color="auto" w:sz="4" w:space="0"/>
            </w:tcBorders>
            <w:noWrap w:val="0"/>
            <w:vAlign w:val="center"/>
          </w:tcPr>
          <w:p>
            <w:pPr>
              <w:jc w:val="center"/>
              <w:rPr>
                <w:rFonts w:hint="eastAsia" w:eastAsia="宋体"/>
                <w:b w:val="0"/>
                <w:bCs w:val="0"/>
                <w:color w:val="auto"/>
                <w:sz w:val="18"/>
                <w:szCs w:val="18"/>
              </w:rPr>
            </w:pPr>
          </w:p>
        </w:tc>
        <w:tc>
          <w:tcPr>
            <w:tcW w:w="1200" w:type="dxa"/>
            <w:tcBorders>
              <w:top w:val="nil"/>
              <w:left w:val="single" w:color="auto" w:sz="4" w:space="0"/>
              <w:bottom w:val="single" w:color="auto" w:sz="4" w:space="0"/>
              <w:right w:val="nil"/>
            </w:tcBorders>
            <w:noWrap w:val="0"/>
            <w:vAlign w:val="center"/>
          </w:tcPr>
          <w:p>
            <w:pPr>
              <w:jc w:val="center"/>
              <w:rPr>
                <w:rFonts w:hint="eastAsia" w:eastAsia="宋体"/>
                <w:b w:val="0"/>
                <w:bCs w:val="0"/>
                <w:color w:val="auto"/>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val="0"/>
                <w:bCs w:val="0"/>
                <w:color w:val="auto"/>
                <w:sz w:val="18"/>
                <w:szCs w:val="18"/>
              </w:rPr>
            </w:pPr>
          </w:p>
        </w:tc>
        <w:tc>
          <w:tcPr>
            <w:tcW w:w="1022"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val="0"/>
                <w:bCs w:val="0"/>
                <w:color w:val="auto"/>
                <w:sz w:val="18"/>
                <w:szCs w:val="18"/>
              </w:rPr>
            </w:pPr>
          </w:p>
        </w:tc>
        <w:tc>
          <w:tcPr>
            <w:tcW w:w="1050" w:type="dxa"/>
            <w:gridSpan w:val="2"/>
            <w:tcBorders>
              <w:top w:val="nil"/>
              <w:left w:val="nil"/>
              <w:bottom w:val="single" w:color="auto" w:sz="4" w:space="0"/>
              <w:right w:val="single" w:color="auto" w:sz="4" w:space="0"/>
            </w:tcBorders>
            <w:noWrap w:val="0"/>
            <w:vAlign w:val="center"/>
          </w:tcPr>
          <w:p>
            <w:pPr>
              <w:jc w:val="center"/>
              <w:rPr>
                <w:rFonts w:hint="eastAsia" w:eastAsia="宋体"/>
                <w:b w:val="0"/>
                <w:bCs w:val="0"/>
                <w:color w:val="auto"/>
                <w:sz w:val="18"/>
                <w:szCs w:val="18"/>
              </w:rPr>
            </w:pPr>
          </w:p>
        </w:tc>
        <w:tc>
          <w:tcPr>
            <w:tcW w:w="1105" w:type="dxa"/>
            <w:tcBorders>
              <w:top w:val="nil"/>
              <w:left w:val="nil"/>
              <w:bottom w:val="single" w:color="auto" w:sz="4" w:space="0"/>
              <w:right w:val="single" w:color="auto" w:sz="4" w:space="0"/>
            </w:tcBorders>
            <w:noWrap w:val="0"/>
            <w:vAlign w:val="center"/>
          </w:tcPr>
          <w:p>
            <w:pPr>
              <w:jc w:val="center"/>
              <w:rPr>
                <w:rFonts w:hint="eastAsia" w:eastAsia="宋体"/>
                <w:b w:val="0"/>
                <w:bCs w:val="0"/>
                <w:color w:val="auto"/>
                <w:sz w:val="18"/>
                <w:szCs w:val="18"/>
              </w:rPr>
            </w:pPr>
          </w:p>
        </w:tc>
      </w:tr>
      <w:tr>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r>
              <w:rPr>
                <w:rFonts w:eastAsia="宋体"/>
                <w:b w:val="0"/>
                <w:bCs w:val="0"/>
                <w:color w:val="auto"/>
                <w:kern w:val="0"/>
                <w:sz w:val="18"/>
                <w:szCs w:val="18"/>
              </w:rPr>
              <w:t>本年收入</w:t>
            </w:r>
            <w:r>
              <w:rPr>
                <w:rFonts w:hint="eastAsia" w:eastAsia="宋体"/>
                <w:b w:val="0"/>
                <w:bCs w:val="0"/>
                <w:color w:val="auto"/>
                <w:kern w:val="0"/>
                <w:sz w:val="18"/>
                <w:szCs w:val="18"/>
                <w:lang w:val="en-US" w:eastAsia="zh-CN"/>
              </w:rPr>
              <w:t xml:space="preserve">       </w:t>
            </w:r>
            <w:r>
              <w:rPr>
                <w:rFonts w:eastAsia="宋体"/>
                <w:b w:val="0"/>
                <w:bCs w:val="0"/>
                <w:color w:val="auto"/>
                <w:kern w:val="0"/>
                <w:sz w:val="18"/>
                <w:szCs w:val="18"/>
              </w:rPr>
              <w:t>合计</w:t>
            </w:r>
          </w:p>
        </w:tc>
        <w:tc>
          <w:tcPr>
            <w:tcW w:w="104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420.05</w:t>
            </w:r>
          </w:p>
        </w:tc>
        <w:tc>
          <w:tcPr>
            <w:tcW w:w="10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420.05</w:t>
            </w: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r>
              <w:rPr>
                <w:rFonts w:eastAsia="宋体"/>
                <w:b w:val="0"/>
                <w:bCs w:val="0"/>
                <w:color w:val="auto"/>
                <w:kern w:val="0"/>
                <w:sz w:val="18"/>
                <w:szCs w:val="18"/>
              </w:rPr>
              <w:t>本年支出</w:t>
            </w:r>
            <w:r>
              <w:rPr>
                <w:rFonts w:hint="eastAsia" w:eastAsia="宋体"/>
                <w:b w:val="0"/>
                <w:bCs w:val="0"/>
                <w:color w:val="auto"/>
                <w:kern w:val="0"/>
                <w:sz w:val="18"/>
                <w:szCs w:val="18"/>
                <w:lang w:val="en-US" w:eastAsia="zh-CN"/>
              </w:rPr>
              <w:t xml:space="preserve">  </w:t>
            </w:r>
            <w:r>
              <w:rPr>
                <w:rFonts w:eastAsia="宋体"/>
                <w:b w:val="0"/>
                <w:bCs w:val="0"/>
                <w:color w:val="auto"/>
                <w:kern w:val="0"/>
                <w:sz w:val="18"/>
                <w:szCs w:val="18"/>
              </w:rPr>
              <w:t>合计</w:t>
            </w:r>
          </w:p>
        </w:tc>
        <w:tc>
          <w:tcPr>
            <w:tcW w:w="10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420.05</w:t>
            </w:r>
          </w:p>
        </w:tc>
        <w:tc>
          <w:tcPr>
            <w:tcW w:w="1050"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420.05</w:t>
            </w:r>
          </w:p>
        </w:tc>
        <w:tc>
          <w:tcPr>
            <w:tcW w:w="1105"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r>
      <w:tr>
        <w:tblPrEx>
          <w:tblCellMar>
            <w:top w:w="0" w:type="dxa"/>
            <w:left w:w="108" w:type="dxa"/>
            <w:bottom w:w="0" w:type="dxa"/>
            <w:right w:w="108" w:type="dxa"/>
          </w:tblCellMar>
        </w:tblPrEx>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jc w:val="center"/>
              <w:rPr>
                <w:rFonts w:eastAsia="宋体"/>
                <w:b w:val="0"/>
                <w:bCs w:val="0"/>
                <w:color w:val="auto"/>
                <w:sz w:val="18"/>
                <w:szCs w:val="18"/>
              </w:rPr>
            </w:pPr>
            <w:r>
              <w:rPr>
                <w:rFonts w:hint="eastAsia" w:eastAsia="宋体"/>
                <w:b w:val="0"/>
                <w:bCs w:val="0"/>
                <w:color w:val="auto"/>
                <w:sz w:val="18"/>
                <w:szCs w:val="18"/>
              </w:rPr>
              <w:t>财政拨款结转</w:t>
            </w:r>
          </w:p>
        </w:tc>
        <w:tc>
          <w:tcPr>
            <w:tcW w:w="104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val="0"/>
                <w:color w:val="auto"/>
                <w:kern w:val="0"/>
                <w:sz w:val="18"/>
                <w:szCs w:val="18"/>
              </w:rPr>
            </w:pPr>
          </w:p>
        </w:tc>
        <w:tc>
          <w:tcPr>
            <w:tcW w:w="107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b w:val="0"/>
                <w:bCs w:val="0"/>
                <w:color w:val="auto"/>
                <w:kern w:val="0"/>
                <w:sz w:val="18"/>
                <w:szCs w:val="18"/>
              </w:rPr>
            </w:pPr>
          </w:p>
        </w:tc>
        <w:tc>
          <w:tcPr>
            <w:tcW w:w="1200" w:type="dxa"/>
            <w:tcBorders>
              <w:top w:val="nil"/>
              <w:left w:val="single" w:color="auto" w:sz="4" w:space="0"/>
              <w:bottom w:val="single" w:color="auto" w:sz="4" w:space="0"/>
              <w:right w:val="nil"/>
            </w:tcBorders>
            <w:noWrap w:val="0"/>
            <w:vAlign w:val="center"/>
          </w:tcPr>
          <w:p>
            <w:pPr>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r>
              <w:rPr>
                <w:rFonts w:eastAsia="宋体"/>
                <w:b w:val="0"/>
                <w:bCs w:val="0"/>
                <w:color w:val="auto"/>
                <w:kern w:val="0"/>
                <w:sz w:val="18"/>
                <w:szCs w:val="18"/>
              </w:rPr>
              <w:t>结转下年</w:t>
            </w:r>
            <w:r>
              <w:rPr>
                <w:rFonts w:hint="eastAsia" w:eastAsia="宋体"/>
                <w:b w:val="0"/>
                <w:bCs w:val="0"/>
                <w:color w:val="auto"/>
                <w:kern w:val="0"/>
                <w:sz w:val="18"/>
                <w:szCs w:val="18"/>
                <w:lang w:val="en-US" w:eastAsia="zh-CN"/>
              </w:rPr>
              <w:t xml:space="preserve">  </w:t>
            </w:r>
            <w:r>
              <w:rPr>
                <w:rFonts w:hint="eastAsia" w:eastAsia="宋体"/>
                <w:b w:val="0"/>
                <w:bCs w:val="0"/>
                <w:color w:val="auto"/>
                <w:kern w:val="0"/>
                <w:sz w:val="18"/>
                <w:szCs w:val="18"/>
              </w:rPr>
              <w:t>支出</w:t>
            </w:r>
          </w:p>
        </w:tc>
        <w:tc>
          <w:tcPr>
            <w:tcW w:w="102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val="0"/>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b w:val="0"/>
                <w:bCs w:val="0"/>
                <w:color w:val="auto"/>
                <w:kern w:val="0"/>
                <w:sz w:val="18"/>
                <w:szCs w:val="18"/>
              </w:rPr>
            </w:pPr>
          </w:p>
        </w:tc>
        <w:tc>
          <w:tcPr>
            <w:tcW w:w="1105" w:type="dxa"/>
            <w:tcBorders>
              <w:top w:val="nil"/>
              <w:left w:val="nil"/>
              <w:bottom w:val="single" w:color="auto" w:sz="4" w:space="0"/>
              <w:right w:val="single" w:color="auto" w:sz="4" w:space="0"/>
            </w:tcBorders>
            <w:noWrap w:val="0"/>
            <w:vAlign w:val="center"/>
          </w:tcPr>
          <w:p>
            <w:pPr>
              <w:jc w:val="center"/>
              <w:rPr>
                <w:rFonts w:eastAsia="宋体"/>
                <w:b w:val="0"/>
                <w:bCs w:val="0"/>
                <w:color w:val="auto"/>
                <w:kern w:val="0"/>
                <w:sz w:val="18"/>
                <w:szCs w:val="18"/>
              </w:rPr>
            </w:pPr>
          </w:p>
        </w:tc>
      </w:tr>
      <w:tr>
        <w:tblPrEx>
          <w:tblCellMar>
            <w:top w:w="0" w:type="dxa"/>
            <w:left w:w="108" w:type="dxa"/>
            <w:bottom w:w="0" w:type="dxa"/>
            <w:right w:w="108" w:type="dxa"/>
          </w:tblCellMar>
        </w:tblPrEx>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jc w:val="center"/>
              <w:rPr>
                <w:rFonts w:eastAsia="宋体"/>
                <w:b w:val="0"/>
                <w:bCs w:val="0"/>
                <w:color w:val="auto"/>
                <w:sz w:val="18"/>
                <w:szCs w:val="18"/>
              </w:rPr>
            </w:pPr>
            <w:r>
              <w:rPr>
                <w:rFonts w:hint="eastAsia" w:eastAsia="宋体"/>
                <w:b w:val="0"/>
                <w:bCs w:val="0"/>
                <w:color w:val="auto"/>
                <w:sz w:val="18"/>
                <w:szCs w:val="18"/>
              </w:rPr>
              <w:t>其他收入结转结余</w:t>
            </w:r>
          </w:p>
        </w:tc>
        <w:tc>
          <w:tcPr>
            <w:tcW w:w="104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val="0"/>
                <w:color w:val="auto"/>
                <w:kern w:val="0"/>
                <w:sz w:val="18"/>
                <w:szCs w:val="18"/>
              </w:rPr>
            </w:pPr>
          </w:p>
        </w:tc>
        <w:tc>
          <w:tcPr>
            <w:tcW w:w="10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val="0"/>
                <w:color w:val="auto"/>
                <w:kern w:val="0"/>
                <w:sz w:val="18"/>
                <w:szCs w:val="18"/>
              </w:rPr>
            </w:pP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c>
          <w:tcPr>
            <w:tcW w:w="102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val="0"/>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val="0"/>
                <w:color w:val="auto"/>
                <w:kern w:val="0"/>
                <w:sz w:val="18"/>
                <w:szCs w:val="18"/>
              </w:rPr>
            </w:pPr>
          </w:p>
        </w:tc>
        <w:tc>
          <w:tcPr>
            <w:tcW w:w="1105"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r>
      <w:tr>
        <w:tblPrEx>
          <w:tblCellMar>
            <w:top w:w="0" w:type="dxa"/>
            <w:left w:w="108" w:type="dxa"/>
            <w:bottom w:w="0" w:type="dxa"/>
            <w:right w:w="108" w:type="dxa"/>
          </w:tblCellMar>
        </w:tblPrEx>
        <w:trPr>
          <w:gridBefore w:val="1"/>
          <w:gridAfter w:val="1"/>
          <w:wBefore w:w="573" w:type="dxa"/>
          <w:wAfter w:w="594" w:type="dxa"/>
          <w:trHeight w:val="360" w:hRule="atLeast"/>
        </w:trPr>
        <w:tc>
          <w:tcPr>
            <w:tcW w:w="1180" w:type="dxa"/>
            <w:tcBorders>
              <w:top w:val="nil"/>
              <w:left w:val="single" w:color="auto" w:sz="4" w:space="0"/>
              <w:bottom w:val="single" w:color="auto" w:sz="4" w:space="0"/>
              <w:right w:val="single" w:color="auto" w:sz="4" w:space="0"/>
            </w:tcBorders>
            <w:noWrap w:val="0"/>
            <w:vAlign w:val="center"/>
          </w:tcPr>
          <w:p>
            <w:pPr>
              <w:jc w:val="center"/>
              <w:rPr>
                <w:rFonts w:eastAsia="宋体"/>
                <w:b w:val="0"/>
                <w:bCs w:val="0"/>
                <w:color w:val="auto"/>
                <w:sz w:val="18"/>
                <w:szCs w:val="18"/>
              </w:rPr>
            </w:pPr>
            <w:r>
              <w:rPr>
                <w:rFonts w:eastAsia="黑体"/>
                <w:b w:val="0"/>
                <w:bCs w:val="0"/>
                <w:color w:val="auto"/>
                <w:kern w:val="0"/>
                <w:sz w:val="18"/>
                <w:szCs w:val="18"/>
              </w:rPr>
              <w:t>收入总计</w:t>
            </w:r>
          </w:p>
        </w:tc>
        <w:tc>
          <w:tcPr>
            <w:tcW w:w="104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420.05</w:t>
            </w:r>
          </w:p>
        </w:tc>
        <w:tc>
          <w:tcPr>
            <w:tcW w:w="10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420.05</w:t>
            </w: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val="0"/>
                <w:bCs w:val="0"/>
                <w:color w:val="auto"/>
                <w:kern w:val="0"/>
                <w:sz w:val="18"/>
                <w:szCs w:val="18"/>
              </w:rPr>
            </w:pPr>
          </w:p>
        </w:tc>
        <w:tc>
          <w:tcPr>
            <w:tcW w:w="1067"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r>
              <w:rPr>
                <w:rFonts w:eastAsia="黑体"/>
                <w:b w:val="0"/>
                <w:bCs w:val="0"/>
                <w:color w:val="auto"/>
                <w:kern w:val="0"/>
                <w:sz w:val="18"/>
                <w:szCs w:val="18"/>
              </w:rPr>
              <w:t>支出总计</w:t>
            </w:r>
          </w:p>
        </w:tc>
        <w:tc>
          <w:tcPr>
            <w:tcW w:w="10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420.05</w:t>
            </w:r>
          </w:p>
        </w:tc>
        <w:tc>
          <w:tcPr>
            <w:tcW w:w="1050"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8"/>
                <w:szCs w:val="18"/>
                <w:lang w:val="en-US" w:eastAsia="zh-CN"/>
              </w:rPr>
            </w:pPr>
            <w:r>
              <w:rPr>
                <w:rFonts w:hint="default" w:ascii="Times New Roman" w:hAnsi="Times New Roman" w:eastAsia="宋体" w:cs="Times New Roman"/>
                <w:b w:val="0"/>
                <w:bCs w:val="0"/>
                <w:i w:val="0"/>
                <w:iCs w:val="0"/>
                <w:color w:val="000000"/>
                <w:kern w:val="0"/>
                <w:sz w:val="16"/>
                <w:szCs w:val="16"/>
                <w:u w:val="none"/>
                <w:lang w:val="en-US" w:eastAsia="zh-CN" w:bidi="ar"/>
              </w:rPr>
              <w:t>420.05</w:t>
            </w:r>
          </w:p>
        </w:tc>
        <w:tc>
          <w:tcPr>
            <w:tcW w:w="1105" w:type="dxa"/>
            <w:tcBorders>
              <w:top w:val="nil"/>
              <w:left w:val="nil"/>
              <w:bottom w:val="single" w:color="auto" w:sz="4" w:space="0"/>
              <w:right w:val="single" w:color="auto" w:sz="4" w:space="0"/>
            </w:tcBorders>
            <w:noWrap w:val="0"/>
            <w:vAlign w:val="center"/>
          </w:tcPr>
          <w:p>
            <w:pPr>
              <w:widowControl/>
              <w:jc w:val="center"/>
              <w:rPr>
                <w:rFonts w:eastAsia="宋体"/>
                <w:b w:val="0"/>
                <w:bCs w:val="0"/>
                <w:color w:val="auto"/>
                <w:kern w:val="0"/>
                <w:sz w:val="18"/>
                <w:szCs w:val="18"/>
              </w:rPr>
            </w:pPr>
          </w:p>
        </w:tc>
      </w:tr>
    </w:tbl>
    <w:p>
      <w:pPr>
        <w:ind w:firstLine="640" w:firstLineChars="200"/>
        <w:rPr>
          <w:rFonts w:eastAsia="楷体_GB2312"/>
          <w:strike/>
          <w:color w:val="auto"/>
        </w:rPr>
      </w:pPr>
    </w:p>
    <w:p>
      <w:pPr>
        <w:ind w:firstLine="640" w:firstLineChars="200"/>
        <w:rPr>
          <w:rFonts w:eastAsia="楷体_GB2312"/>
          <w:color w:val="auto"/>
        </w:rPr>
      </w:pPr>
    </w:p>
    <w:p>
      <w:pPr>
        <w:ind w:firstLine="645"/>
        <w:rPr>
          <w:rFonts w:eastAsia="楷体"/>
          <w:color w:val="auto"/>
        </w:rPr>
      </w:pPr>
      <w:r>
        <w:rPr>
          <w:rFonts w:hAnsi="楷体" w:eastAsia="楷体"/>
          <w:color w:val="auto"/>
        </w:rPr>
        <w:br w:type="page"/>
      </w:r>
    </w:p>
    <w:p>
      <w:pPr>
        <w:jc w:val="center"/>
        <w:rPr>
          <w:rFonts w:eastAsia="方正小标宋简体"/>
          <w:color w:val="auto"/>
          <w:sz w:val="44"/>
        </w:rPr>
      </w:pPr>
      <w:r>
        <w:rPr>
          <w:rFonts w:eastAsia="方正小标宋简体"/>
          <w:color w:val="auto"/>
          <w:sz w:val="44"/>
        </w:rPr>
        <w:t>收入</w:t>
      </w:r>
      <w:r>
        <w:rPr>
          <w:rFonts w:hint="eastAsia" w:eastAsia="方正小标宋简体"/>
          <w:color w:val="auto"/>
          <w:sz w:val="44"/>
        </w:rPr>
        <w:t>总</w:t>
      </w:r>
      <w:r>
        <w:rPr>
          <w:rFonts w:eastAsia="方正小标宋简体"/>
          <w:color w:val="auto"/>
          <w:sz w:val="44"/>
        </w:rPr>
        <w:t>表</w:t>
      </w:r>
    </w:p>
    <w:p>
      <w:pPr>
        <w:jc w:val="right"/>
        <w:rPr>
          <w:rFonts w:hint="eastAsia" w:eastAsia="方正小标宋简体"/>
          <w:color w:val="auto"/>
          <w:sz w:val="24"/>
          <w:szCs w:val="11"/>
          <w:lang w:eastAsia="zh-CN"/>
        </w:rPr>
      </w:pPr>
      <w:r>
        <w:rPr>
          <w:rFonts w:hint="eastAsia" w:eastAsia="方正小标宋简体"/>
          <w:color w:val="auto"/>
          <w:sz w:val="24"/>
          <w:szCs w:val="11"/>
          <w:lang w:eastAsia="zh-CN"/>
        </w:rPr>
        <w:t>单位：万元</w:t>
      </w:r>
    </w:p>
    <w:tbl>
      <w:tblPr>
        <w:tblStyle w:val="10"/>
        <w:tblW w:w="9159" w:type="dxa"/>
        <w:jc w:val="center"/>
        <w:tblLayout w:type="fixed"/>
        <w:tblCellMar>
          <w:top w:w="0" w:type="dxa"/>
          <w:left w:w="108" w:type="dxa"/>
          <w:bottom w:w="0" w:type="dxa"/>
          <w:right w:w="108" w:type="dxa"/>
        </w:tblCellMar>
      </w:tblPr>
      <w:tblGrid>
        <w:gridCol w:w="900"/>
        <w:gridCol w:w="886"/>
        <w:gridCol w:w="873"/>
        <w:gridCol w:w="885"/>
        <w:gridCol w:w="434"/>
        <w:gridCol w:w="483"/>
        <w:gridCol w:w="433"/>
        <w:gridCol w:w="417"/>
        <w:gridCol w:w="475"/>
        <w:gridCol w:w="475"/>
        <w:gridCol w:w="417"/>
        <w:gridCol w:w="383"/>
        <w:gridCol w:w="375"/>
        <w:gridCol w:w="325"/>
        <w:gridCol w:w="358"/>
        <w:gridCol w:w="334"/>
        <w:gridCol w:w="350"/>
        <w:gridCol w:w="356"/>
      </w:tblGrid>
      <w:tr>
        <w:tblPrEx>
          <w:tblCellMar>
            <w:top w:w="0" w:type="dxa"/>
            <w:left w:w="108" w:type="dxa"/>
            <w:bottom w:w="0" w:type="dxa"/>
            <w:right w:w="108" w:type="dxa"/>
          </w:tblCellMar>
        </w:tblPrEx>
        <w:trPr>
          <w:trHeight w:val="418"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部门       （单位）</w:t>
            </w:r>
          </w:p>
        </w:tc>
        <w:tc>
          <w:tcPr>
            <w:tcW w:w="88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总计</w:t>
            </w:r>
          </w:p>
        </w:tc>
        <w:tc>
          <w:tcPr>
            <w:tcW w:w="527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编制预算</w:t>
            </w:r>
          </w:p>
        </w:tc>
        <w:tc>
          <w:tcPr>
            <w:tcW w:w="209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上年结转</w:t>
            </w:r>
          </w:p>
        </w:tc>
      </w:tr>
      <w:tr>
        <w:trPr>
          <w:trHeight w:val="1157"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86"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共预算</w:t>
            </w: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金预算</w:t>
            </w:r>
          </w:p>
        </w:tc>
        <w:tc>
          <w:tcPr>
            <w:tcW w:w="4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经营预算</w:t>
            </w: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管理资金</w:t>
            </w: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事业收入</w:t>
            </w: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经营收入</w:t>
            </w: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上级</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补助</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附属单位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上缴收入</w:t>
            </w: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其他</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一般公共预算</w:t>
            </w:r>
          </w:p>
        </w:tc>
        <w:tc>
          <w:tcPr>
            <w:tcW w:w="3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政府性基金预算</w:t>
            </w:r>
          </w:p>
        </w:tc>
        <w:tc>
          <w:tcPr>
            <w:tcW w:w="33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国有资本经营预算</w:t>
            </w:r>
          </w:p>
        </w:tc>
        <w:tc>
          <w:tcPr>
            <w:tcW w:w="35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财政专户管理资金</w:t>
            </w:r>
          </w:p>
        </w:tc>
        <w:tc>
          <w:tcPr>
            <w:tcW w:w="3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单位资金</w:t>
            </w:r>
          </w:p>
        </w:tc>
      </w:tr>
      <w:tr>
        <w:tblPrEx>
          <w:tblCellMar>
            <w:top w:w="0" w:type="dxa"/>
            <w:left w:w="108" w:type="dxa"/>
            <w:bottom w:w="0" w:type="dxa"/>
            <w:right w:w="108" w:type="dxa"/>
          </w:tblCellMar>
        </w:tblPrEx>
        <w:trPr>
          <w:trHeight w:val="523" w:hRule="atLeast"/>
          <w:jc w:val="center"/>
        </w:trPr>
        <w:tc>
          <w:tcPr>
            <w:tcW w:w="900"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r>
              <w:rPr>
                <w:rFonts w:hint="default" w:ascii="Times New Roman" w:hAnsi="Times New Roman" w:eastAsia="华文细黑" w:cs="Times New Roman"/>
                <w:b w:val="0"/>
                <w:bCs w:val="0"/>
                <w:i w:val="0"/>
                <w:iCs w:val="0"/>
                <w:color w:val="auto"/>
                <w:kern w:val="0"/>
                <w:sz w:val="18"/>
                <w:szCs w:val="18"/>
                <w:u w:val="none"/>
                <w:lang w:val="en-US" w:eastAsia="zh-CN" w:bidi="ar"/>
              </w:rPr>
              <w:t>梨树县卫生健康局</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r>
              <w:rPr>
                <w:rFonts w:hint="eastAsia"/>
                <w:b w:val="0"/>
                <w:bCs w:val="0"/>
                <w:sz w:val="18"/>
                <w:szCs w:val="18"/>
              </w:rPr>
              <w:t>420.05</w:t>
            </w:r>
          </w:p>
        </w:tc>
        <w:tc>
          <w:tcPr>
            <w:tcW w:w="8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r>
              <w:rPr>
                <w:rFonts w:hint="eastAsia"/>
                <w:b w:val="0"/>
                <w:bCs w:val="0"/>
                <w:sz w:val="18"/>
                <w:szCs w:val="18"/>
              </w:rPr>
              <w:t>420.05</w:t>
            </w:r>
          </w:p>
        </w:tc>
        <w:tc>
          <w:tcPr>
            <w:tcW w:w="88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r>
              <w:rPr>
                <w:rFonts w:hint="eastAsia"/>
                <w:b w:val="0"/>
                <w:bCs w:val="0"/>
                <w:sz w:val="18"/>
                <w:szCs w:val="18"/>
              </w:rPr>
              <w:t>420.05</w:t>
            </w:r>
          </w:p>
        </w:tc>
        <w:tc>
          <w:tcPr>
            <w:tcW w:w="43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8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8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7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2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8" w:type="dxa"/>
            <w:tcBorders>
              <w:top w:val="single" w:color="000000" w:sz="4" w:space="0"/>
              <w:left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3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r>
      <w:tr>
        <w:trPr>
          <w:trHeight w:val="481" w:hRule="atLeast"/>
          <w:jc w:val="center"/>
        </w:trPr>
        <w:tc>
          <w:tcPr>
            <w:tcW w:w="900"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r>
              <w:rPr>
                <w:rFonts w:hint="default" w:ascii="Times New Roman" w:hAnsi="Times New Roman" w:eastAsia="华文细黑" w:cs="Times New Roman"/>
                <w:b w:val="0"/>
                <w:bCs w:val="0"/>
                <w:i w:val="0"/>
                <w:iCs w:val="0"/>
                <w:color w:val="auto"/>
                <w:kern w:val="0"/>
                <w:sz w:val="18"/>
                <w:szCs w:val="18"/>
                <w:u w:val="none"/>
                <w:lang w:val="en-US" w:eastAsia="zh-CN" w:bidi="ar"/>
              </w:rPr>
              <w:t>梨树县蔡家镇卫生院</w:t>
            </w: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r>
              <w:rPr>
                <w:rFonts w:hint="eastAsia"/>
                <w:b w:val="0"/>
                <w:bCs w:val="0"/>
                <w:sz w:val="18"/>
                <w:szCs w:val="18"/>
              </w:rPr>
              <w:t>420.05</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r>
              <w:rPr>
                <w:rFonts w:hint="eastAsia"/>
                <w:b w:val="0"/>
                <w:bCs w:val="0"/>
                <w:sz w:val="18"/>
                <w:szCs w:val="18"/>
              </w:rPr>
              <w:t>420.05</w:t>
            </w: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r>
              <w:rPr>
                <w:rFonts w:hint="eastAsia"/>
                <w:b w:val="0"/>
                <w:bCs w:val="0"/>
                <w:sz w:val="18"/>
                <w:szCs w:val="18"/>
              </w:rPr>
              <w:t>420.05</w:t>
            </w:r>
          </w:p>
        </w:tc>
        <w:tc>
          <w:tcPr>
            <w:tcW w:w="434"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33" w:type="dxa"/>
            <w:tcBorders>
              <w:top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r>
      <w:tr>
        <w:tblPrEx>
          <w:tblCellMar>
            <w:top w:w="0" w:type="dxa"/>
            <w:left w:w="108" w:type="dxa"/>
            <w:bottom w:w="0" w:type="dxa"/>
            <w:right w:w="108" w:type="dxa"/>
          </w:tblCellMar>
        </w:tblPrEx>
        <w:trPr>
          <w:trHeight w:val="456" w:hRule="atLeast"/>
          <w:jc w:val="center"/>
        </w:trPr>
        <w:tc>
          <w:tcPr>
            <w:tcW w:w="900"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434"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33" w:type="dxa"/>
            <w:tcBorders>
              <w:top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r>
      <w:tr>
        <w:trPr>
          <w:trHeight w:val="480" w:hRule="atLeast"/>
          <w:jc w:val="center"/>
        </w:trPr>
        <w:tc>
          <w:tcPr>
            <w:tcW w:w="900"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434"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33" w:type="dxa"/>
            <w:tcBorders>
              <w:top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r>
      <w:tr>
        <w:tblPrEx>
          <w:tblCellMar>
            <w:top w:w="0" w:type="dxa"/>
            <w:left w:w="108" w:type="dxa"/>
            <w:bottom w:w="0" w:type="dxa"/>
            <w:right w:w="108" w:type="dxa"/>
          </w:tblCellMar>
        </w:tblPrEx>
        <w:trPr>
          <w:trHeight w:val="471" w:hRule="atLeast"/>
          <w:jc w:val="center"/>
        </w:trPr>
        <w:tc>
          <w:tcPr>
            <w:tcW w:w="900"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434"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33" w:type="dxa"/>
            <w:tcBorders>
              <w:top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r>
      <w:tr>
        <w:trPr>
          <w:trHeight w:val="461" w:hRule="atLeast"/>
          <w:jc w:val="center"/>
        </w:trPr>
        <w:tc>
          <w:tcPr>
            <w:tcW w:w="900"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434"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33" w:type="dxa"/>
            <w:tcBorders>
              <w:top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r>
      <w:tr>
        <w:tblPrEx>
          <w:tblCellMar>
            <w:top w:w="0" w:type="dxa"/>
            <w:left w:w="108" w:type="dxa"/>
            <w:bottom w:w="0" w:type="dxa"/>
            <w:right w:w="108" w:type="dxa"/>
          </w:tblCellMar>
        </w:tblPrEx>
        <w:trPr>
          <w:trHeight w:val="485" w:hRule="atLeast"/>
          <w:jc w:val="center"/>
        </w:trPr>
        <w:tc>
          <w:tcPr>
            <w:tcW w:w="900"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434"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33" w:type="dxa"/>
            <w:tcBorders>
              <w:top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r>
      <w:tr>
        <w:trPr>
          <w:trHeight w:val="460" w:hRule="atLeast"/>
          <w:jc w:val="center"/>
        </w:trPr>
        <w:tc>
          <w:tcPr>
            <w:tcW w:w="900"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p>
        </w:tc>
        <w:tc>
          <w:tcPr>
            <w:tcW w:w="434"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33" w:type="dxa"/>
            <w:tcBorders>
              <w:top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r>
      <w:tr>
        <w:tblPrEx>
          <w:tblCellMar>
            <w:top w:w="0" w:type="dxa"/>
            <w:left w:w="108" w:type="dxa"/>
            <w:bottom w:w="0" w:type="dxa"/>
            <w:right w:w="108" w:type="dxa"/>
          </w:tblCellMar>
        </w:tblPrEx>
        <w:trPr>
          <w:trHeight w:val="438" w:hRule="atLeast"/>
          <w:jc w:val="center"/>
        </w:trPr>
        <w:tc>
          <w:tcPr>
            <w:tcW w:w="900"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both"/>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r>
              <w:rPr>
                <w:rFonts w:hint="default" w:ascii="Times New Roman" w:hAnsi="Times New Roman" w:eastAsia="华文细黑" w:cs="Times New Roman"/>
                <w:b w:val="0"/>
                <w:bCs w:val="0"/>
                <w:i w:val="0"/>
                <w:iCs w:val="0"/>
                <w:color w:val="auto"/>
                <w:kern w:val="0"/>
                <w:sz w:val="18"/>
                <w:szCs w:val="18"/>
                <w:u w:val="none"/>
                <w:lang w:val="en-US" w:eastAsia="zh-CN" w:bidi="ar"/>
              </w:rPr>
              <w:t>合计</w:t>
            </w: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r>
              <w:rPr>
                <w:rFonts w:hint="eastAsia"/>
                <w:b w:val="0"/>
                <w:bCs w:val="0"/>
                <w:sz w:val="18"/>
                <w:szCs w:val="18"/>
              </w:rPr>
              <w:t>420.05</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r>
              <w:rPr>
                <w:rFonts w:hint="eastAsia"/>
                <w:b w:val="0"/>
                <w:bCs w:val="0"/>
                <w:sz w:val="18"/>
                <w:szCs w:val="18"/>
              </w:rPr>
              <w:t>420.05</w:t>
            </w: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default" w:ascii="Times New Roman" w:hAnsi="Times New Roman" w:eastAsia="华文细黑" w:cs="Times New Roman"/>
                <w:b w:val="0"/>
                <w:bCs w:val="0"/>
                <w:i w:val="0"/>
                <w:iCs w:val="0"/>
                <w:color w:val="auto"/>
                <w:kern w:val="0"/>
                <w:sz w:val="18"/>
                <w:szCs w:val="18"/>
                <w:u w:val="none"/>
                <w:lang w:val="en-US" w:eastAsia="zh-CN" w:bidi="ar"/>
              </w:rPr>
            </w:pPr>
            <w:r>
              <w:rPr>
                <w:rFonts w:hint="eastAsia"/>
                <w:b w:val="0"/>
                <w:bCs w:val="0"/>
                <w:sz w:val="18"/>
                <w:szCs w:val="18"/>
              </w:rPr>
              <w:t>420.05</w:t>
            </w:r>
          </w:p>
        </w:tc>
        <w:tc>
          <w:tcPr>
            <w:tcW w:w="434" w:type="dxa"/>
            <w:tcBorders>
              <w:top w:val="single" w:color="000000" w:sz="4" w:space="0"/>
              <w:left w:val="single" w:color="000000" w:sz="4" w:space="0"/>
              <w:bottom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33" w:type="dxa"/>
            <w:tcBorders>
              <w:top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6"/>
                <w:szCs w:val="16"/>
                <w:u w:val="none"/>
                <w:lang w:val="en-US" w:eastAsia="zh-CN" w:bidi="ar"/>
              </w:rPr>
            </w:pPr>
          </w:p>
        </w:tc>
      </w:tr>
    </w:tbl>
    <w:p>
      <w:pPr>
        <w:rPr>
          <w:color w:val="auto"/>
        </w:rPr>
      </w:pPr>
    </w:p>
    <w:p>
      <w:pPr>
        <w:ind w:firstLine="640" w:firstLineChars="200"/>
        <w:rPr>
          <w:color w:val="auto"/>
        </w:rPr>
      </w:pPr>
    </w:p>
    <w:p>
      <w:pPr>
        <w:ind w:firstLine="640" w:firstLineChars="200"/>
        <w:rPr>
          <w:rFonts w:eastAsia="楷体"/>
          <w:color w:val="auto"/>
        </w:rPr>
      </w:pPr>
      <w:r>
        <w:rPr>
          <w:rFonts w:hAnsi="楷体" w:eastAsia="楷体"/>
          <w:color w:val="auto"/>
        </w:rPr>
        <w:br w:type="page"/>
      </w:r>
    </w:p>
    <w:tbl>
      <w:tblPr>
        <w:tblStyle w:val="10"/>
        <w:tblW w:w="49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2"/>
        <w:gridCol w:w="1251"/>
        <w:gridCol w:w="928"/>
        <w:gridCol w:w="846"/>
        <w:gridCol w:w="846"/>
        <w:gridCol w:w="716"/>
        <w:gridCol w:w="516"/>
        <w:gridCol w:w="718"/>
        <w:gridCol w:w="864"/>
        <w:gridCol w:w="761"/>
        <w:gridCol w:w="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5000" w:type="pct"/>
            <w:gridSpan w:val="11"/>
            <w:tcBorders>
              <w:top w:val="nil"/>
              <w:left w:val="nil"/>
              <w:bottom w:val="nil"/>
              <w:right w:val="nil"/>
            </w:tcBorders>
            <w:noWrap w:val="0"/>
            <w:vAlign w:val="center"/>
          </w:tcPr>
          <w:p>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p>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70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52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65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594"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30"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269"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208</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lang w:eastAsia="zh-CN"/>
              </w:rPr>
            </w:pPr>
            <w:r>
              <w:rPr>
                <w:rFonts w:hint="eastAsia" w:ascii="宋体" w:hAnsi="宋体" w:eastAsia="宋体" w:cs="宋体"/>
                <w:b/>
                <w:bCs/>
                <w:i w:val="0"/>
                <w:iCs w:val="0"/>
                <w:color w:val="auto"/>
                <w:sz w:val="18"/>
                <w:szCs w:val="18"/>
                <w:u w:val="none"/>
                <w:lang w:eastAsia="zh-CN"/>
              </w:rPr>
              <w:t>社会保障和就业支出</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52.7</w:t>
            </w:r>
            <w:r>
              <w:rPr>
                <w:rFonts w:hint="eastAsia" w:ascii="Arial" w:hAnsi="Arial" w:eastAsia="宋体" w:cs="Arial"/>
                <w:b w:val="0"/>
                <w:bCs w:val="0"/>
                <w:i w:val="0"/>
                <w:iCs w:val="0"/>
                <w:color w:val="000000"/>
                <w:kern w:val="0"/>
                <w:sz w:val="18"/>
                <w:szCs w:val="18"/>
                <w:u w:val="none"/>
                <w:lang w:val="en-US" w:eastAsia="zh-CN" w:bidi="ar"/>
              </w:rPr>
              <w:t>4</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52.7</w:t>
            </w:r>
            <w:r>
              <w:rPr>
                <w:rFonts w:hint="eastAsia" w:ascii="Arial" w:hAnsi="Arial" w:eastAsia="宋体" w:cs="Arial"/>
                <w:b w:val="0"/>
                <w:bCs w:val="0"/>
                <w:i w:val="0"/>
                <w:iCs w:val="0"/>
                <w:color w:val="000000"/>
                <w:kern w:val="0"/>
                <w:sz w:val="18"/>
                <w:szCs w:val="18"/>
                <w:u w:val="none"/>
                <w:lang w:val="en-US" w:eastAsia="zh-CN" w:bidi="ar"/>
              </w:rPr>
              <w:t>4</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52.7</w:t>
            </w:r>
            <w:r>
              <w:rPr>
                <w:rFonts w:hint="eastAsia" w:ascii="Arial" w:hAnsi="Arial" w:eastAsia="宋体" w:cs="Arial"/>
                <w:b w:val="0"/>
                <w:bCs w:val="0"/>
                <w:i w:val="0"/>
                <w:iCs w:val="0"/>
                <w:color w:val="000000"/>
                <w:kern w:val="0"/>
                <w:sz w:val="18"/>
                <w:szCs w:val="18"/>
                <w:u w:val="none"/>
                <w:lang w:val="en-US" w:eastAsia="zh-CN" w:bidi="ar"/>
              </w:rPr>
              <w:t>4</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20805</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行政事业单位养老支出</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49.35</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49.35</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49.35</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2080505</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sz w:val="18"/>
                <w:szCs w:val="18"/>
              </w:rPr>
              <w:t>机关事业单位基本养老保险缴费支出</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49.35</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49.35</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49.35</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20899</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3.39</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3.39</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3.39</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2089999</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3.39</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3.39</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3.39</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210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卫生健康支出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330.31</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330.31</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330.31</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21003</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基层医疗卫生机构</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308.41</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308.41</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308.41</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2100302</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乡镇卫生院</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308.41</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308.41</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308.41</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21011</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21.90</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21.90</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21.90</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2101102</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事业单位医疗</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19.74</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19.74</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19.74</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2101199</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其他行政事业单位医疗支出</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2.16</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2.16</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2.16</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221</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住房保障支出</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37.01</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37.01</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37.01</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22102</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住房改革支出</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37.01</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37.01</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37.01</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2210201</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住房公积金</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37.01</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37.01</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37.01</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385" w:firstLineChars="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6"/>
                <w:szCs w:val="16"/>
                <w:u w:val="none"/>
                <w:lang w:val="en-US" w:eastAsia="zh-CN" w:bidi="ar"/>
              </w:rPr>
              <w:t>420.05</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6"/>
                <w:szCs w:val="16"/>
                <w:u w:val="none"/>
                <w:lang w:val="en-US" w:eastAsia="zh-CN" w:bidi="ar"/>
              </w:rPr>
              <w:t>420.05</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6"/>
                <w:szCs w:val="16"/>
                <w:u w:val="none"/>
                <w:lang w:val="en-US" w:eastAsia="zh-CN" w:bidi="ar"/>
              </w:rPr>
              <w:t>420.05</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bl>
    <w:p>
      <w:pPr>
        <w:rPr>
          <w:color w:val="auto"/>
        </w:rPr>
      </w:pPr>
    </w:p>
    <w:tbl>
      <w:tblPr>
        <w:tblStyle w:val="10"/>
        <w:tblW w:w="4930" w:type="pct"/>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4"/>
        <w:gridCol w:w="1047"/>
        <w:gridCol w:w="1048"/>
        <w:gridCol w:w="1062"/>
        <w:gridCol w:w="1317"/>
        <w:gridCol w:w="1048"/>
        <w:gridCol w:w="1055"/>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5000" w:type="pct"/>
            <w:gridSpan w:val="8"/>
            <w:tcBorders>
              <w:top w:val="nil"/>
              <w:left w:val="nil"/>
              <w:bottom w:val="nil"/>
              <w:right w:val="nil"/>
            </w:tcBorders>
            <w:noWrap w:val="0"/>
            <w:vAlign w:val="center"/>
          </w:tcPr>
          <w:p>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p>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6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w:t>
            </w:r>
          </w:p>
        </w:tc>
        <w:tc>
          <w:tcPr>
            <w:tcW w:w="253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一、本年收入</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b/>
                <w:bCs/>
                <w:i w:val="0"/>
                <w:iCs w:val="0"/>
                <w:color w:val="000000"/>
                <w:kern w:val="0"/>
                <w:sz w:val="18"/>
                <w:szCs w:val="18"/>
                <w:u w:val="none"/>
                <w:lang w:val="en-US" w:eastAsia="zh-CN" w:bidi="ar"/>
              </w:rPr>
              <w:t>420.05</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b/>
                <w:bCs/>
                <w:i w:val="0"/>
                <w:iCs w:val="0"/>
                <w:color w:val="000000"/>
                <w:kern w:val="0"/>
                <w:sz w:val="18"/>
                <w:szCs w:val="18"/>
                <w:u w:val="none"/>
                <w:lang w:val="en-US" w:eastAsia="zh-CN" w:bidi="ar"/>
              </w:rPr>
              <w:t>420.05</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一、本年支出</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bCs/>
                <w:i w:val="0"/>
                <w:iCs w:val="0"/>
                <w:color w:val="auto"/>
                <w:sz w:val="18"/>
                <w:szCs w:val="18"/>
                <w:u w:val="none"/>
                <w:lang w:val="en-US" w:eastAsia="zh-CN"/>
              </w:rPr>
            </w:pPr>
            <w:r>
              <w:rPr>
                <w:rFonts w:ascii="宋体" w:hAnsi="宋体" w:eastAsia="宋体" w:cs="宋体"/>
                <w:b/>
                <w:bCs/>
                <w:i w:val="0"/>
                <w:iCs w:val="0"/>
                <w:color w:val="000000"/>
                <w:kern w:val="0"/>
                <w:sz w:val="18"/>
                <w:szCs w:val="18"/>
                <w:u w:val="none"/>
                <w:lang w:val="en-US" w:eastAsia="zh-CN" w:bidi="ar"/>
              </w:rPr>
              <w:t>420.05</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bCs/>
                <w:i w:val="0"/>
                <w:iCs w:val="0"/>
                <w:color w:val="auto"/>
                <w:sz w:val="18"/>
                <w:szCs w:val="18"/>
                <w:u w:val="none"/>
                <w:lang w:val="en-US" w:eastAsia="zh-CN"/>
              </w:rPr>
            </w:pPr>
            <w:r>
              <w:rPr>
                <w:rFonts w:ascii="宋体" w:hAnsi="宋体" w:eastAsia="宋体" w:cs="宋体"/>
                <w:b/>
                <w:bCs/>
                <w:i w:val="0"/>
                <w:iCs w:val="0"/>
                <w:color w:val="000000"/>
                <w:kern w:val="0"/>
                <w:sz w:val="18"/>
                <w:szCs w:val="18"/>
                <w:u w:val="none"/>
                <w:lang w:val="en-US" w:eastAsia="zh-CN" w:bidi="ar"/>
              </w:rPr>
              <w:t>420.05</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一般公共预算拨款</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b/>
                <w:bCs/>
                <w:i w:val="0"/>
                <w:iCs w:val="0"/>
                <w:color w:val="000000"/>
                <w:kern w:val="0"/>
                <w:sz w:val="18"/>
                <w:szCs w:val="18"/>
                <w:u w:val="none"/>
                <w:lang w:val="en-US" w:eastAsia="zh-CN" w:bidi="ar"/>
              </w:rPr>
              <w:t>420.05</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eastAsia="zh-CN"/>
              </w:rPr>
            </w:pPr>
            <w:r>
              <w:rPr>
                <w:rFonts w:ascii="宋体" w:hAnsi="宋体" w:eastAsia="宋体" w:cs="宋体"/>
                <w:b/>
                <w:bCs/>
                <w:i w:val="0"/>
                <w:iCs w:val="0"/>
                <w:color w:val="000000"/>
                <w:kern w:val="0"/>
                <w:sz w:val="18"/>
                <w:szCs w:val="18"/>
                <w:u w:val="none"/>
                <w:lang w:val="en-US" w:eastAsia="zh-CN" w:bidi="ar"/>
              </w:rPr>
              <w:t>420.05</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eastAsia="宋体" w:cs="宋体"/>
                <w:b/>
                <w:bCs/>
                <w:i w:val="0"/>
                <w:iCs w:val="0"/>
                <w:color w:val="auto"/>
                <w:sz w:val="18"/>
                <w:szCs w:val="18"/>
                <w:u w:val="none"/>
              </w:rPr>
            </w:pPr>
            <w:r>
              <w:rPr>
                <w:rFonts w:hint="eastAsia" w:eastAsia="宋体"/>
                <w:b/>
                <w:bCs/>
                <w:color w:val="000000"/>
                <w:kern w:val="0"/>
                <w:sz w:val="18"/>
                <w:szCs w:val="18"/>
              </w:rPr>
              <w:t>八、社会保障和就业支出</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52.7</w:t>
            </w:r>
            <w:r>
              <w:rPr>
                <w:rFonts w:hint="eastAsia" w:eastAsia="宋体" w:cs="Times New Roman"/>
                <w:b w:val="0"/>
                <w:bCs w:val="0"/>
                <w:i w:val="0"/>
                <w:iCs w:val="0"/>
                <w:color w:val="000000"/>
                <w:kern w:val="0"/>
                <w:sz w:val="18"/>
                <w:szCs w:val="18"/>
                <w:u w:val="none"/>
                <w:lang w:val="en-US" w:eastAsia="zh-CN" w:bidi="ar"/>
              </w:rPr>
              <w:t>4</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52.7</w:t>
            </w:r>
            <w:r>
              <w:rPr>
                <w:rFonts w:hint="eastAsia" w:eastAsia="宋体" w:cs="Times New Roman"/>
                <w:b w:val="0"/>
                <w:bCs w:val="0"/>
                <w:i w:val="0"/>
                <w:iCs w:val="0"/>
                <w:color w:val="000000"/>
                <w:kern w:val="0"/>
                <w:sz w:val="18"/>
                <w:szCs w:val="18"/>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政府性基金预算拨款</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bCs/>
                <w:i w:val="0"/>
                <w:iCs w:val="0"/>
                <w:color w:val="auto"/>
                <w:sz w:val="18"/>
                <w:szCs w:val="18"/>
                <w:u w:val="none"/>
              </w:rPr>
            </w:pPr>
            <w:r>
              <w:rPr>
                <w:rFonts w:hint="eastAsia" w:eastAsia="宋体"/>
                <w:b/>
                <w:bCs/>
                <w:color w:val="000000"/>
                <w:kern w:val="0"/>
                <w:sz w:val="18"/>
                <w:szCs w:val="18"/>
              </w:rPr>
              <w:t>十、卫生健康支出</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330.31</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330.31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国有资本经营预算拨款</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bCs/>
                <w:i w:val="0"/>
                <w:iCs w:val="0"/>
                <w:color w:val="auto"/>
                <w:sz w:val="18"/>
                <w:szCs w:val="18"/>
                <w:u w:val="none"/>
              </w:rPr>
            </w:pPr>
            <w:r>
              <w:rPr>
                <w:rFonts w:hint="eastAsia" w:eastAsia="宋体"/>
                <w:b/>
                <w:bCs/>
                <w:color w:val="000000"/>
                <w:kern w:val="0"/>
                <w:sz w:val="18"/>
                <w:szCs w:val="18"/>
              </w:rPr>
              <w:t>二十、住房保障支出</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37.01</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37.01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auto"/>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auto"/>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59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auto"/>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auto"/>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auto"/>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二、结转下年支出</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59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 总 计</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bCs/>
                <w:i w:val="0"/>
                <w:iCs w:val="0"/>
                <w:color w:val="auto"/>
                <w:sz w:val="18"/>
                <w:szCs w:val="18"/>
                <w:u w:val="none"/>
                <w:lang w:val="en-US" w:eastAsia="zh-CN"/>
              </w:rPr>
            </w:pPr>
            <w:r>
              <w:rPr>
                <w:rFonts w:ascii="宋体" w:hAnsi="宋体" w:eastAsia="宋体" w:cs="宋体"/>
                <w:b/>
                <w:bCs/>
                <w:i w:val="0"/>
                <w:iCs w:val="0"/>
                <w:color w:val="000000"/>
                <w:kern w:val="0"/>
                <w:sz w:val="18"/>
                <w:szCs w:val="18"/>
                <w:u w:val="none"/>
                <w:lang w:val="en-US" w:eastAsia="zh-CN" w:bidi="ar"/>
              </w:rPr>
              <w:t>420.05</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bCs/>
                <w:i w:val="0"/>
                <w:iCs w:val="0"/>
                <w:color w:val="auto"/>
                <w:sz w:val="18"/>
                <w:szCs w:val="18"/>
                <w:u w:val="none"/>
                <w:lang w:val="en-US" w:eastAsia="zh-CN"/>
              </w:rPr>
            </w:pPr>
            <w:r>
              <w:rPr>
                <w:rFonts w:ascii="宋体" w:hAnsi="宋体" w:eastAsia="宋体" w:cs="宋体"/>
                <w:b/>
                <w:bCs/>
                <w:i w:val="0"/>
                <w:iCs w:val="0"/>
                <w:color w:val="000000"/>
                <w:kern w:val="0"/>
                <w:sz w:val="18"/>
                <w:szCs w:val="18"/>
                <w:u w:val="none"/>
                <w:lang w:val="en-US" w:eastAsia="zh-CN" w:bidi="ar"/>
              </w:rPr>
              <w:t>420.05</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 总 计</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bCs/>
                <w:i w:val="0"/>
                <w:iCs w:val="0"/>
                <w:color w:val="auto"/>
                <w:sz w:val="18"/>
                <w:szCs w:val="18"/>
                <w:u w:val="none"/>
                <w:lang w:val="en-US" w:eastAsia="zh-CN"/>
              </w:rPr>
            </w:pPr>
            <w:r>
              <w:rPr>
                <w:rFonts w:ascii="宋体" w:hAnsi="宋体" w:eastAsia="宋体" w:cs="宋体"/>
                <w:b/>
                <w:bCs/>
                <w:i w:val="0"/>
                <w:iCs w:val="0"/>
                <w:color w:val="000000"/>
                <w:kern w:val="0"/>
                <w:sz w:val="18"/>
                <w:szCs w:val="18"/>
                <w:u w:val="none"/>
                <w:lang w:val="en-US" w:eastAsia="zh-CN" w:bidi="ar"/>
              </w:rPr>
              <w:t>420.05</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bCs/>
                <w:i w:val="0"/>
                <w:iCs w:val="0"/>
                <w:color w:val="auto"/>
                <w:sz w:val="18"/>
                <w:szCs w:val="18"/>
                <w:u w:val="none"/>
                <w:lang w:val="en-US" w:eastAsia="zh-CN"/>
              </w:rPr>
            </w:pPr>
            <w:r>
              <w:rPr>
                <w:rFonts w:ascii="宋体" w:hAnsi="宋体" w:eastAsia="宋体" w:cs="宋体"/>
                <w:b/>
                <w:bCs/>
                <w:i w:val="0"/>
                <w:iCs w:val="0"/>
                <w:color w:val="000000"/>
                <w:kern w:val="0"/>
                <w:sz w:val="18"/>
                <w:szCs w:val="18"/>
                <w:u w:val="none"/>
                <w:lang w:val="en-US" w:eastAsia="zh-CN" w:bidi="ar"/>
              </w:rPr>
              <w:t>420.05</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bl>
    <w:p>
      <w:pPr>
        <w:rPr>
          <w:color w:val="auto"/>
        </w:rPr>
      </w:pPr>
    </w:p>
    <w:p>
      <w:pPr>
        <w:ind w:firstLine="640" w:firstLineChars="200"/>
        <w:rPr>
          <w:rFonts w:hAnsi="楷体" w:eastAsia="楷体"/>
          <w:color w:val="auto"/>
        </w:rPr>
      </w:pPr>
    </w:p>
    <w:tbl>
      <w:tblPr>
        <w:tblStyle w:val="10"/>
        <w:tblW w:w="0" w:type="auto"/>
        <w:jc w:val="center"/>
        <w:tblLayout w:type="fixed"/>
        <w:tblCellMar>
          <w:top w:w="0" w:type="dxa"/>
          <w:left w:w="108" w:type="dxa"/>
          <w:bottom w:w="0" w:type="dxa"/>
          <w:right w:w="108" w:type="dxa"/>
        </w:tblCellMar>
      </w:tblPr>
      <w:tblGrid>
        <w:gridCol w:w="10123"/>
      </w:tblGrid>
      <w:tr>
        <w:tblPrEx>
          <w:tblCellMar>
            <w:top w:w="0" w:type="dxa"/>
            <w:left w:w="108" w:type="dxa"/>
            <w:bottom w:w="0" w:type="dxa"/>
            <w:right w:w="108" w:type="dxa"/>
          </w:tblCellMar>
        </w:tblPrEx>
        <w:trPr>
          <w:trHeight w:val="873" w:hRule="atLeast"/>
          <w:jc w:val="center"/>
        </w:trPr>
        <w:tc>
          <w:tcPr>
            <w:tcW w:w="10123" w:type="dxa"/>
            <w:tcBorders>
              <w:top w:val="nil"/>
              <w:left w:val="nil"/>
              <w:bottom w:val="nil"/>
              <w:right w:val="nil"/>
            </w:tcBorders>
            <w:noWrap w:val="0"/>
            <w:vAlign w:val="bottom"/>
          </w:tcPr>
          <w:p>
            <w:pPr>
              <w:widowControl/>
              <w:rPr>
                <w:rFonts w:eastAsia="方正小标宋简体"/>
                <w:color w:val="auto"/>
                <w:kern w:val="0"/>
                <w:sz w:val="44"/>
                <w:szCs w:val="44"/>
              </w:rPr>
            </w:pPr>
          </w:p>
        </w:tc>
      </w:tr>
    </w:tbl>
    <w:p>
      <w:pPr>
        <w:rPr>
          <w:rFonts w:eastAsia="楷体"/>
          <w:color w:val="auto"/>
        </w:rPr>
      </w:pPr>
    </w:p>
    <w:p>
      <w:pPr>
        <w:rPr>
          <w:rFonts w:eastAsia="楷体"/>
          <w:color w:val="auto"/>
        </w:rPr>
      </w:pPr>
    </w:p>
    <w:p>
      <w:pPr>
        <w:rPr>
          <w:rFonts w:eastAsia="楷体"/>
          <w:color w:val="auto"/>
        </w:rPr>
      </w:pPr>
    </w:p>
    <w:p>
      <w:pPr>
        <w:rPr>
          <w:rFonts w:eastAsia="楷体"/>
          <w:color w:val="auto"/>
        </w:rPr>
      </w:pPr>
    </w:p>
    <w:p>
      <w:pPr>
        <w:rPr>
          <w:rFonts w:eastAsia="楷体"/>
          <w:color w:val="auto"/>
        </w:rPr>
      </w:pPr>
    </w:p>
    <w:p>
      <w:pPr>
        <w:rPr>
          <w:rFonts w:eastAsia="楷体"/>
          <w:color w:val="auto"/>
        </w:rPr>
      </w:pPr>
    </w:p>
    <w:tbl>
      <w:tblPr>
        <w:tblStyle w:val="10"/>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pPr>
              <w:widowControl/>
              <w:rPr>
                <w:rFonts w:eastAsia="方正小标宋简体"/>
                <w:color w:val="auto"/>
                <w:kern w:val="0"/>
                <w:sz w:val="44"/>
                <w:szCs w:val="44"/>
              </w:rPr>
            </w:pPr>
          </w:p>
          <w:tbl>
            <w:tblPr>
              <w:tblStyle w:val="10"/>
              <w:tblW w:w="4322" w:type="pct"/>
              <w:tblInd w:w="649" w:type="dxa"/>
              <w:tblLayout w:type="fixed"/>
              <w:tblCellMar>
                <w:top w:w="15" w:type="dxa"/>
                <w:left w:w="15" w:type="dxa"/>
                <w:bottom w:w="15" w:type="dxa"/>
                <w:right w:w="15" w:type="dxa"/>
              </w:tblCellMar>
            </w:tblPr>
            <w:tblGrid>
              <w:gridCol w:w="914"/>
              <w:gridCol w:w="777"/>
              <w:gridCol w:w="788"/>
              <w:gridCol w:w="902"/>
              <w:gridCol w:w="870"/>
              <w:gridCol w:w="540"/>
              <w:gridCol w:w="630"/>
              <w:gridCol w:w="495"/>
              <w:gridCol w:w="597"/>
              <w:gridCol w:w="510"/>
              <w:gridCol w:w="791"/>
              <w:gridCol w:w="995"/>
            </w:tblGrid>
            <w:tr>
              <w:tblPrEx>
                <w:tblCellMar>
                  <w:top w:w="15" w:type="dxa"/>
                  <w:left w:w="15" w:type="dxa"/>
                  <w:bottom w:w="15" w:type="dxa"/>
                  <w:right w:w="15" w:type="dxa"/>
                </w:tblCellMar>
              </w:tblPrEx>
              <w:trPr>
                <w:trHeight w:val="390" w:hRule="atLeast"/>
              </w:trPr>
              <w:tc>
                <w:tcPr>
                  <w:tcW w:w="5000" w:type="pct"/>
                  <w:gridSpan w:val="12"/>
                  <w:tcBorders>
                    <w:bottom w:val="single" w:color="000000" w:sz="4" w:space="0"/>
                  </w:tcBorders>
                  <w:noWrap w:val="0"/>
                  <w:vAlign w:val="center"/>
                </w:tcPr>
                <w:p>
                  <w:pPr>
                    <w:widowControl/>
                    <w:jc w:val="center"/>
                    <w:rPr>
                      <w:rFonts w:eastAsia="华文细黑"/>
                      <w:color w:val="auto"/>
                      <w:kern w:val="0"/>
                      <w:sz w:val="20"/>
                    </w:rPr>
                  </w:pPr>
                  <w:r>
                    <w:rPr>
                      <w:rFonts w:eastAsia="方正小标宋简体"/>
                      <w:color w:val="auto"/>
                      <w:kern w:val="0"/>
                      <w:sz w:val="44"/>
                      <w:szCs w:val="44"/>
                    </w:rPr>
                    <w:t>一般公共预算</w:t>
                  </w:r>
                  <w:r>
                    <w:rPr>
                      <w:rFonts w:hint="eastAsia" w:eastAsia="方正小标宋简体"/>
                      <w:color w:val="auto"/>
                      <w:kern w:val="0"/>
                      <w:sz w:val="44"/>
                      <w:szCs w:val="44"/>
                    </w:rPr>
                    <w:t>支出</w:t>
                  </w:r>
                  <w:r>
                    <w:rPr>
                      <w:rFonts w:eastAsia="方正小标宋简体"/>
                      <w:color w:val="auto"/>
                      <w:kern w:val="0"/>
                      <w:sz w:val="44"/>
                      <w:szCs w:val="44"/>
                    </w:rPr>
                    <w:t>表</w:t>
                  </w:r>
                </w:p>
                <w:p>
                  <w:pPr>
                    <w:widowControl/>
                    <w:jc w:val="right"/>
                    <w:rPr>
                      <w:rFonts w:eastAsia="华文细黑"/>
                      <w:color w:val="auto"/>
                      <w:kern w:val="0"/>
                      <w:sz w:val="20"/>
                    </w:rPr>
                  </w:pPr>
                  <w:r>
                    <w:rPr>
                      <w:rFonts w:eastAsia="华文细黑"/>
                      <w:color w:val="auto"/>
                      <w:kern w:val="0"/>
                      <w:sz w:val="20"/>
                    </w:rPr>
                    <w:t>单位：万元</w:t>
                  </w:r>
                </w:p>
              </w:tc>
            </w:tr>
            <w:tr>
              <w:tblPrEx>
                <w:tblCellMar>
                  <w:top w:w="15" w:type="dxa"/>
                  <w:left w:w="15" w:type="dxa"/>
                  <w:bottom w:w="15" w:type="dxa"/>
                  <w:right w:w="15" w:type="dxa"/>
                </w:tblCellMar>
              </w:tblPrEx>
              <w:trPr>
                <w:trHeight w:val="390" w:hRule="atLeast"/>
              </w:trPr>
              <w:tc>
                <w:tcPr>
                  <w:tcW w:w="518" w:type="pct"/>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科目名称</w:t>
                  </w:r>
                </w:p>
              </w:tc>
              <w:tc>
                <w:tcPr>
                  <w:tcW w:w="441" w:type="pct"/>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2117" w:type="pct"/>
                  <w:gridSpan w:val="5"/>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1923"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tblPrEx>
                <w:tblCellMar>
                  <w:top w:w="15" w:type="dxa"/>
                  <w:left w:w="15" w:type="dxa"/>
                  <w:bottom w:w="15" w:type="dxa"/>
                  <w:right w:w="15" w:type="dxa"/>
                </w:tblCellMar>
              </w:tblPrEx>
              <w:trPr>
                <w:trHeight w:val="390" w:hRule="atLeast"/>
              </w:trPr>
              <w:tc>
                <w:tcPr>
                  <w:tcW w:w="518"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1"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7" w:type="pct"/>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1312"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                                                               支出</w:t>
                  </w:r>
                </w:p>
              </w:tc>
              <w:tc>
                <w:tcPr>
                  <w:tcW w:w="280"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10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564"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tblPrEx>
                <w:tblCellMar>
                  <w:top w:w="15" w:type="dxa"/>
                  <w:left w:w="15" w:type="dxa"/>
                  <w:bottom w:w="15" w:type="dxa"/>
                  <w:right w:w="15" w:type="dxa"/>
                </w:tblCellMar>
              </w:tblPrEx>
              <w:trPr>
                <w:trHeight w:val="566" w:hRule="atLeast"/>
              </w:trPr>
              <w:tc>
                <w:tcPr>
                  <w:tcW w:w="518"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1"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312"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2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448"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564"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630" w:hRule="atLeast"/>
              </w:trPr>
              <w:tc>
                <w:tcPr>
                  <w:tcW w:w="518"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1"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8"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4"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90" w:hRule="atLeast"/>
              </w:trPr>
              <w:tc>
                <w:tcPr>
                  <w:tcW w:w="518"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一、社会保障和就业支出</w:t>
                  </w:r>
                </w:p>
              </w:tc>
              <w:tc>
                <w:tcPr>
                  <w:tcW w:w="44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52.74</w:t>
                  </w:r>
                </w:p>
              </w:tc>
              <w:tc>
                <w:tcPr>
                  <w:tcW w:w="44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52.74</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52.74</w:t>
                  </w:r>
                </w:p>
              </w:tc>
              <w:tc>
                <w:tcPr>
                  <w:tcW w:w="49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52.74</w:t>
                  </w:r>
                </w:p>
              </w:tc>
              <w:tc>
                <w:tcPr>
                  <w:tcW w:w="30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18"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机关事业单位基本养老保险缴费支出</w:t>
                  </w:r>
                </w:p>
              </w:tc>
              <w:tc>
                <w:tcPr>
                  <w:tcW w:w="44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49.35</w:t>
                  </w:r>
                </w:p>
              </w:tc>
              <w:tc>
                <w:tcPr>
                  <w:tcW w:w="44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49.35</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49.35</w:t>
                  </w:r>
                </w:p>
              </w:tc>
              <w:tc>
                <w:tcPr>
                  <w:tcW w:w="49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49.35</w:t>
                  </w:r>
                </w:p>
              </w:tc>
              <w:tc>
                <w:tcPr>
                  <w:tcW w:w="30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18"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其他社会保障和就业支出</w:t>
                  </w:r>
                </w:p>
              </w:tc>
              <w:tc>
                <w:tcPr>
                  <w:tcW w:w="44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3.39</w:t>
                  </w:r>
                </w:p>
              </w:tc>
              <w:tc>
                <w:tcPr>
                  <w:tcW w:w="44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3.39</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3.39</w:t>
                  </w:r>
                </w:p>
              </w:tc>
              <w:tc>
                <w:tcPr>
                  <w:tcW w:w="49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3.39</w:t>
                  </w:r>
                </w:p>
              </w:tc>
              <w:tc>
                <w:tcPr>
                  <w:tcW w:w="30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18"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二、卫生健康支出</w:t>
                  </w:r>
                </w:p>
              </w:tc>
              <w:tc>
                <w:tcPr>
                  <w:tcW w:w="44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330.31</w:t>
                  </w:r>
                </w:p>
              </w:tc>
              <w:tc>
                <w:tcPr>
                  <w:tcW w:w="44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330.31</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330.31</w:t>
                  </w:r>
                </w:p>
              </w:tc>
              <w:tc>
                <w:tcPr>
                  <w:tcW w:w="49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330.31</w:t>
                  </w:r>
                </w:p>
              </w:tc>
              <w:tc>
                <w:tcPr>
                  <w:tcW w:w="30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18"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基层医疗卫生机构</w:t>
                  </w:r>
                </w:p>
              </w:tc>
              <w:tc>
                <w:tcPr>
                  <w:tcW w:w="44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308.41</w:t>
                  </w:r>
                </w:p>
              </w:tc>
              <w:tc>
                <w:tcPr>
                  <w:tcW w:w="44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308.41</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308.41</w:t>
                  </w:r>
                </w:p>
              </w:tc>
              <w:tc>
                <w:tcPr>
                  <w:tcW w:w="49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308.41</w:t>
                  </w:r>
                </w:p>
              </w:tc>
              <w:tc>
                <w:tcPr>
                  <w:tcW w:w="30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18"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乡镇卫生院</w:t>
                  </w:r>
                </w:p>
              </w:tc>
              <w:tc>
                <w:tcPr>
                  <w:tcW w:w="44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308.41</w:t>
                  </w:r>
                </w:p>
              </w:tc>
              <w:tc>
                <w:tcPr>
                  <w:tcW w:w="44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308.41</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308.41</w:t>
                  </w:r>
                </w:p>
              </w:tc>
              <w:tc>
                <w:tcPr>
                  <w:tcW w:w="49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308.41</w:t>
                  </w:r>
                </w:p>
              </w:tc>
              <w:tc>
                <w:tcPr>
                  <w:tcW w:w="30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18"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tabs>
                      <w:tab w:val="left" w:pos="417"/>
                    </w:tabs>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行政事业单位医疗</w:t>
                  </w:r>
                </w:p>
              </w:tc>
              <w:tc>
                <w:tcPr>
                  <w:tcW w:w="44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21.90</w:t>
                  </w:r>
                </w:p>
              </w:tc>
              <w:tc>
                <w:tcPr>
                  <w:tcW w:w="44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21.90</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21.90</w:t>
                  </w:r>
                </w:p>
              </w:tc>
              <w:tc>
                <w:tcPr>
                  <w:tcW w:w="49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21.90</w:t>
                  </w:r>
                </w:p>
              </w:tc>
              <w:tc>
                <w:tcPr>
                  <w:tcW w:w="30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18"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事业单位医疗</w:t>
                  </w:r>
                </w:p>
              </w:tc>
              <w:tc>
                <w:tcPr>
                  <w:tcW w:w="44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tabs>
                      <w:tab w:val="left" w:pos="318"/>
                    </w:tabs>
                    <w:jc w:val="lef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ab/>
                  </w:r>
                  <w:r>
                    <w:rPr>
                      <w:rFonts w:hint="eastAsia" w:ascii="宋体" w:hAnsi="宋体" w:eastAsia="宋体" w:cs="宋体"/>
                      <w:b/>
                      <w:bCs/>
                      <w:i w:val="0"/>
                      <w:iCs w:val="0"/>
                      <w:color w:val="auto"/>
                      <w:kern w:val="0"/>
                      <w:sz w:val="18"/>
                      <w:szCs w:val="18"/>
                      <w:u w:val="none"/>
                      <w:lang w:val="en-US" w:eastAsia="zh-CN" w:bidi="ar"/>
                    </w:rPr>
                    <w:t>19.74</w:t>
                  </w:r>
                </w:p>
              </w:tc>
              <w:tc>
                <w:tcPr>
                  <w:tcW w:w="44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19.74</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19.74</w:t>
                  </w:r>
                </w:p>
              </w:tc>
              <w:tc>
                <w:tcPr>
                  <w:tcW w:w="49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19.74</w:t>
                  </w:r>
                </w:p>
              </w:tc>
              <w:tc>
                <w:tcPr>
                  <w:tcW w:w="30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471" w:hRule="atLeast"/>
              </w:trPr>
              <w:tc>
                <w:tcPr>
                  <w:tcW w:w="518"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其他行政事业单位医疗支出</w:t>
                  </w:r>
                </w:p>
              </w:tc>
              <w:tc>
                <w:tcPr>
                  <w:tcW w:w="44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2.16</w:t>
                  </w:r>
                </w:p>
              </w:tc>
              <w:tc>
                <w:tcPr>
                  <w:tcW w:w="44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2.16</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2.16</w:t>
                  </w:r>
                </w:p>
              </w:tc>
              <w:tc>
                <w:tcPr>
                  <w:tcW w:w="49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2.16</w:t>
                  </w:r>
                </w:p>
              </w:tc>
              <w:tc>
                <w:tcPr>
                  <w:tcW w:w="30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18"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住房公积金</w:t>
                  </w:r>
                </w:p>
              </w:tc>
              <w:tc>
                <w:tcPr>
                  <w:tcW w:w="44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37.01</w:t>
                  </w:r>
                </w:p>
              </w:tc>
              <w:tc>
                <w:tcPr>
                  <w:tcW w:w="44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37.01</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37.01</w:t>
                  </w:r>
                </w:p>
              </w:tc>
              <w:tc>
                <w:tcPr>
                  <w:tcW w:w="49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37.01</w:t>
                  </w:r>
                </w:p>
              </w:tc>
              <w:tc>
                <w:tcPr>
                  <w:tcW w:w="30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18"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44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44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49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30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8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bl>
          <w:p>
            <w:pPr>
              <w:widowControl/>
              <w:jc w:val="center"/>
              <w:rPr>
                <w:rFonts w:eastAsia="方正小标宋简体"/>
                <w:color w:val="auto"/>
                <w:kern w:val="0"/>
                <w:sz w:val="44"/>
                <w:szCs w:val="44"/>
              </w:rPr>
            </w:pPr>
          </w:p>
        </w:tc>
      </w:tr>
    </w:tbl>
    <w:p>
      <w:pPr>
        <w:ind w:firstLine="640" w:firstLineChars="200"/>
        <w:rPr>
          <w:color w:val="auto"/>
        </w:rPr>
      </w:pPr>
    </w:p>
    <w:p>
      <w:pPr>
        <w:ind w:firstLine="640" w:firstLineChars="200"/>
        <w:rPr>
          <w:color w:val="auto"/>
        </w:rPr>
      </w:pPr>
    </w:p>
    <w:p>
      <w:pPr>
        <w:rPr>
          <w:color w:val="auto"/>
        </w:rPr>
      </w:pPr>
    </w:p>
    <w:p>
      <w:pPr>
        <w:rPr>
          <w:rFonts w:eastAsia="楷体"/>
          <w:color w:val="auto"/>
        </w:rPr>
      </w:pPr>
    </w:p>
    <w:tbl>
      <w:tblPr>
        <w:tblStyle w:val="10"/>
        <w:tblW w:w="4993" w:type="pct"/>
        <w:jc w:val="center"/>
        <w:tblLayout w:type="fixed"/>
        <w:tblCellMar>
          <w:top w:w="0" w:type="dxa"/>
          <w:left w:w="108" w:type="dxa"/>
          <w:bottom w:w="0" w:type="dxa"/>
          <w:right w:w="108" w:type="dxa"/>
        </w:tblCellMar>
      </w:tblPr>
      <w:tblGrid>
        <w:gridCol w:w="1295"/>
        <w:gridCol w:w="1194"/>
        <w:gridCol w:w="870"/>
        <w:gridCol w:w="1080"/>
        <w:gridCol w:w="727"/>
        <w:gridCol w:w="1033"/>
        <w:gridCol w:w="1371"/>
        <w:gridCol w:w="1367"/>
      </w:tblGrid>
      <w:tr>
        <w:tblPrEx>
          <w:tblCellMar>
            <w:top w:w="0" w:type="dxa"/>
            <w:left w:w="108" w:type="dxa"/>
            <w:bottom w:w="0" w:type="dxa"/>
            <w:right w:w="108" w:type="dxa"/>
          </w:tblCellMar>
        </w:tblPrEx>
        <w:trPr>
          <w:trHeight w:val="2226" w:hRule="atLeast"/>
          <w:jc w:val="center"/>
        </w:trPr>
        <w:tc>
          <w:tcPr>
            <w:tcW w:w="5000" w:type="pct"/>
            <w:gridSpan w:val="8"/>
            <w:tcBorders>
              <w:top w:val="nil"/>
              <w:left w:val="nil"/>
              <w:bottom w:val="single" w:color="auto" w:sz="4" w:space="0"/>
              <w:right w:val="nil"/>
            </w:tcBorders>
            <w:noWrap w:val="0"/>
            <w:vAlign w:val="bottom"/>
          </w:tcPr>
          <w:p>
            <w:pPr>
              <w:widowControl/>
              <w:jc w:val="center"/>
              <w:rPr>
                <w:rFonts w:eastAsia="方正小标宋简体"/>
                <w:color w:val="auto"/>
                <w:kern w:val="0"/>
                <w:sz w:val="44"/>
                <w:szCs w:val="44"/>
              </w:rPr>
            </w:pPr>
          </w:p>
          <w:p>
            <w:pPr>
              <w:widowControl/>
              <w:jc w:val="center"/>
              <w:rPr>
                <w:rFonts w:eastAsia="方正小标宋简体"/>
                <w:color w:val="auto"/>
                <w:kern w:val="0"/>
                <w:sz w:val="44"/>
                <w:szCs w:val="44"/>
              </w:rPr>
            </w:pPr>
            <w:r>
              <w:rPr>
                <w:rFonts w:eastAsia="方正小标宋简体"/>
                <w:color w:val="auto"/>
                <w:kern w:val="0"/>
                <w:sz w:val="44"/>
                <w:szCs w:val="44"/>
              </w:rPr>
              <w:t>一般公共预算</w:t>
            </w:r>
            <w:r>
              <w:rPr>
                <w:rFonts w:hint="eastAsia" w:eastAsia="方正小标宋简体"/>
                <w:color w:val="auto"/>
                <w:kern w:val="0"/>
                <w:sz w:val="44"/>
                <w:szCs w:val="44"/>
              </w:rPr>
              <w:t>基本</w:t>
            </w:r>
            <w:r>
              <w:rPr>
                <w:rFonts w:eastAsia="方正小标宋简体"/>
                <w:color w:val="auto"/>
                <w:kern w:val="0"/>
                <w:sz w:val="44"/>
                <w:szCs w:val="44"/>
              </w:rPr>
              <w:t>支出表</w:t>
            </w:r>
          </w:p>
          <w:p>
            <w:pPr>
              <w:widowControl/>
              <w:jc w:val="left"/>
              <w:rPr>
                <w:rFonts w:eastAsia="宋体"/>
                <w:color w:val="auto"/>
                <w:kern w:val="0"/>
                <w:sz w:val="20"/>
              </w:rPr>
            </w:pPr>
            <w:r>
              <w:rPr>
                <w:rFonts w:eastAsia="宋体"/>
                <w:color w:val="auto"/>
                <w:kern w:val="0"/>
                <w:sz w:val="20"/>
              </w:rPr>
              <w:t>　</w:t>
            </w:r>
          </w:p>
          <w:p>
            <w:pPr>
              <w:widowControl/>
              <w:jc w:val="right"/>
              <w:rPr>
                <w:rFonts w:eastAsia="宋体"/>
                <w:color w:val="auto"/>
                <w:kern w:val="0"/>
                <w:sz w:val="20"/>
              </w:rPr>
            </w:pPr>
            <w:r>
              <w:rPr>
                <w:rFonts w:eastAsia="宋体"/>
                <w:color w:val="auto"/>
                <w:kern w:val="0"/>
                <w:sz w:val="20"/>
              </w:rPr>
              <w:t>　</w:t>
            </w:r>
          </w:p>
          <w:p>
            <w:pPr>
              <w:widowControl/>
              <w:jc w:val="right"/>
              <w:rPr>
                <w:rFonts w:hAnsi="华文细黑" w:eastAsia="华文细黑"/>
                <w:color w:val="auto"/>
                <w:kern w:val="0"/>
                <w:sz w:val="20"/>
              </w:rPr>
            </w:pPr>
            <w:r>
              <w:rPr>
                <w:rFonts w:hAnsi="华文细黑" w:eastAsia="华文细黑"/>
                <w:color w:val="auto"/>
                <w:kern w:val="0"/>
                <w:sz w:val="20"/>
              </w:rPr>
              <w:t>　</w:t>
            </w:r>
            <w:r>
              <w:rPr>
                <w:rFonts w:hint="eastAsia" w:hAnsi="华文细黑" w:eastAsia="华文细黑"/>
                <w:color w:val="auto"/>
                <w:kern w:val="0"/>
                <w:sz w:val="20"/>
              </w:rPr>
              <w:t>单位：万元</w:t>
            </w:r>
          </w:p>
        </w:tc>
      </w:tr>
      <w:tr>
        <w:tblPrEx>
          <w:tblCellMar>
            <w:top w:w="0" w:type="dxa"/>
            <w:left w:w="108" w:type="dxa"/>
            <w:bottom w:w="0" w:type="dxa"/>
            <w:right w:w="108" w:type="dxa"/>
          </w:tblCellMar>
        </w:tblPrEx>
        <w:trPr>
          <w:trHeight w:val="812" w:hRule="atLeast"/>
          <w:jc w:val="center"/>
        </w:trPr>
        <w:tc>
          <w:tcPr>
            <w:tcW w:w="724"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668"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1497" w:type="pct"/>
            <w:gridSpan w:val="3"/>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2109"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tblPrEx>
          <w:tblCellMar>
            <w:top w:w="0" w:type="dxa"/>
            <w:left w:w="108" w:type="dxa"/>
            <w:bottom w:w="0" w:type="dxa"/>
            <w:right w:w="108" w:type="dxa"/>
          </w:tblCellMar>
        </w:tblPrEx>
        <w:trPr>
          <w:trHeight w:val="812" w:hRule="atLeast"/>
          <w:jc w:val="center"/>
        </w:trPr>
        <w:tc>
          <w:tcPr>
            <w:tcW w:w="724"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经济分类科目</w:t>
            </w:r>
          </w:p>
        </w:tc>
        <w:tc>
          <w:tcPr>
            <w:tcW w:w="668"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合计</w:t>
            </w:r>
          </w:p>
        </w:tc>
        <w:tc>
          <w:tcPr>
            <w:tcW w:w="486"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7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r>
      <w:tr>
        <w:tblPrEx>
          <w:tblCellMar>
            <w:top w:w="0" w:type="dxa"/>
            <w:left w:w="108" w:type="dxa"/>
            <w:bottom w:w="0" w:type="dxa"/>
            <w:right w:w="108" w:type="dxa"/>
          </w:tblCellMar>
        </w:tblPrEx>
        <w:trPr>
          <w:trHeight w:val="614" w:hRule="atLeast"/>
          <w:jc w:val="center"/>
        </w:trPr>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一、工资福利支出</w:t>
            </w:r>
          </w:p>
        </w:tc>
        <w:tc>
          <w:tcPr>
            <w:tcW w:w="6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tabs>
                <w:tab w:val="left" w:pos="204"/>
              </w:tabs>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48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tabs>
                <w:tab w:val="left" w:pos="204"/>
              </w:tabs>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6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tabs>
                <w:tab w:val="left" w:pos="204"/>
              </w:tabs>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40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基本工资</w:t>
            </w:r>
          </w:p>
        </w:tc>
        <w:tc>
          <w:tcPr>
            <w:tcW w:w="6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174.89</w:t>
            </w:r>
          </w:p>
        </w:tc>
        <w:tc>
          <w:tcPr>
            <w:tcW w:w="48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174.89</w:t>
            </w:r>
          </w:p>
        </w:tc>
        <w:tc>
          <w:tcPr>
            <w:tcW w:w="6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174.89</w:t>
            </w:r>
          </w:p>
        </w:tc>
        <w:tc>
          <w:tcPr>
            <w:tcW w:w="40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津贴补贴</w:t>
            </w:r>
          </w:p>
        </w:tc>
        <w:tc>
          <w:tcPr>
            <w:tcW w:w="6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tabs>
                <w:tab w:val="left" w:pos="432"/>
              </w:tabs>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118.95</w:t>
            </w:r>
          </w:p>
        </w:tc>
        <w:tc>
          <w:tcPr>
            <w:tcW w:w="48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118.95</w:t>
            </w:r>
          </w:p>
        </w:tc>
        <w:tc>
          <w:tcPr>
            <w:tcW w:w="6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118.95</w:t>
            </w:r>
          </w:p>
        </w:tc>
        <w:tc>
          <w:tcPr>
            <w:tcW w:w="40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奖金</w:t>
            </w:r>
          </w:p>
        </w:tc>
        <w:tc>
          <w:tcPr>
            <w:tcW w:w="6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tabs>
                <w:tab w:val="left" w:pos="387"/>
              </w:tabs>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14.57</w:t>
            </w:r>
          </w:p>
        </w:tc>
        <w:tc>
          <w:tcPr>
            <w:tcW w:w="48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14.57</w:t>
            </w:r>
          </w:p>
        </w:tc>
        <w:tc>
          <w:tcPr>
            <w:tcW w:w="6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14.57</w:t>
            </w:r>
          </w:p>
        </w:tc>
        <w:tc>
          <w:tcPr>
            <w:tcW w:w="40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sz w:val="18"/>
                <w:szCs w:val="18"/>
              </w:rPr>
              <w:t>机关事业单位基本养老保险缴费机关事业单位基本养老保险缴费</w:t>
            </w:r>
          </w:p>
        </w:tc>
        <w:tc>
          <w:tcPr>
            <w:tcW w:w="6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49.35</w:t>
            </w:r>
          </w:p>
        </w:tc>
        <w:tc>
          <w:tcPr>
            <w:tcW w:w="48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49.35</w:t>
            </w:r>
          </w:p>
        </w:tc>
        <w:tc>
          <w:tcPr>
            <w:tcW w:w="6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49.35</w:t>
            </w:r>
          </w:p>
        </w:tc>
        <w:tc>
          <w:tcPr>
            <w:tcW w:w="40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职工基本医疗保险缴费</w:t>
            </w:r>
          </w:p>
        </w:tc>
        <w:tc>
          <w:tcPr>
            <w:tcW w:w="6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19.74</w:t>
            </w:r>
          </w:p>
        </w:tc>
        <w:tc>
          <w:tcPr>
            <w:tcW w:w="48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19.74</w:t>
            </w:r>
          </w:p>
        </w:tc>
        <w:tc>
          <w:tcPr>
            <w:tcW w:w="6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19.74</w:t>
            </w:r>
          </w:p>
        </w:tc>
        <w:tc>
          <w:tcPr>
            <w:tcW w:w="40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其他社会保障缴费</w:t>
            </w:r>
          </w:p>
        </w:tc>
        <w:tc>
          <w:tcPr>
            <w:tcW w:w="6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5.55</w:t>
            </w:r>
          </w:p>
        </w:tc>
        <w:tc>
          <w:tcPr>
            <w:tcW w:w="48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5.55</w:t>
            </w:r>
          </w:p>
        </w:tc>
        <w:tc>
          <w:tcPr>
            <w:tcW w:w="6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5.55</w:t>
            </w:r>
          </w:p>
        </w:tc>
        <w:tc>
          <w:tcPr>
            <w:tcW w:w="40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住房公积金</w:t>
            </w:r>
          </w:p>
        </w:tc>
        <w:tc>
          <w:tcPr>
            <w:tcW w:w="6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37.01</w:t>
            </w:r>
          </w:p>
        </w:tc>
        <w:tc>
          <w:tcPr>
            <w:tcW w:w="48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18"/>
                <w:szCs w:val="18"/>
                <w:lang w:val="en-US" w:eastAsia="zh-CN" w:bidi="ar-SA"/>
              </w:rPr>
            </w:pPr>
            <w:r>
              <w:rPr>
                <w:rFonts w:hint="eastAsia" w:ascii="宋体" w:hAnsi="宋体" w:eastAsia="宋体" w:cs="宋体"/>
                <w:b/>
                <w:bCs/>
                <w:i w:val="0"/>
                <w:iCs w:val="0"/>
                <w:color w:val="auto"/>
                <w:kern w:val="0"/>
                <w:sz w:val="18"/>
                <w:szCs w:val="18"/>
                <w:u w:val="none"/>
                <w:lang w:val="en-US" w:eastAsia="zh-CN" w:bidi="ar"/>
              </w:rPr>
              <w:t>37.01</w:t>
            </w:r>
          </w:p>
        </w:tc>
        <w:tc>
          <w:tcPr>
            <w:tcW w:w="6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37.01</w:t>
            </w:r>
          </w:p>
        </w:tc>
        <w:tc>
          <w:tcPr>
            <w:tcW w:w="40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86"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604"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7"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bl>
    <w:p>
      <w:pPr>
        <w:tabs>
          <w:tab w:val="left" w:pos="2154"/>
        </w:tabs>
        <w:rPr>
          <w:rFonts w:hint="eastAsia"/>
          <w:color w:val="auto"/>
          <w:sz w:val="16"/>
          <w:szCs w:val="16"/>
          <w:lang w:eastAsia="zh-CN"/>
        </w:rPr>
      </w:pPr>
    </w:p>
    <w:p>
      <w:pPr>
        <w:tabs>
          <w:tab w:val="left" w:pos="2454"/>
        </w:tabs>
        <w:rPr>
          <w:rFonts w:hint="eastAsia" w:eastAsia="仿宋_GB2312"/>
          <w:color w:val="auto"/>
          <w:sz w:val="16"/>
          <w:szCs w:val="16"/>
          <w:lang w:eastAsia="zh-CN"/>
        </w:rPr>
      </w:pPr>
      <w:r>
        <w:rPr>
          <w:rFonts w:hint="eastAsia"/>
          <w:color w:val="auto"/>
          <w:sz w:val="16"/>
          <w:szCs w:val="16"/>
          <w:lang w:eastAsia="zh-CN"/>
        </w:rPr>
        <w:tab/>
      </w:r>
    </w:p>
    <w:p>
      <w:pPr>
        <w:ind w:firstLine="880" w:firstLineChars="200"/>
        <w:jc w:val="center"/>
        <w:rPr>
          <w:rFonts w:hAnsi="楷体" w:eastAsia="楷体"/>
          <w:color w:val="auto"/>
        </w:rPr>
      </w:pPr>
      <w:r>
        <w:rPr>
          <w:rFonts w:ascii="方正小标宋简体" w:hAnsi="方正小标宋简体" w:eastAsia="方正小标宋简体" w:cs="方正小标宋简体"/>
          <w:color w:val="auto"/>
          <w:kern w:val="0"/>
          <w:sz w:val="44"/>
          <w:szCs w:val="44"/>
          <w:lang w:bidi="ar"/>
        </w:rPr>
        <w:t>本年一般公共预算支出明细表</w:t>
      </w:r>
    </w:p>
    <w:tbl>
      <w:tblPr>
        <w:tblStyle w:val="10"/>
        <w:tblW w:w="4997" w:type="pct"/>
        <w:tblInd w:w="0" w:type="dxa"/>
        <w:tblLayout w:type="autofit"/>
        <w:tblCellMar>
          <w:top w:w="0" w:type="dxa"/>
          <w:left w:w="0" w:type="dxa"/>
          <w:bottom w:w="0" w:type="dxa"/>
          <w:right w:w="0" w:type="dxa"/>
        </w:tblCellMar>
      </w:tblPr>
      <w:tblGrid>
        <w:gridCol w:w="1070"/>
        <w:gridCol w:w="761"/>
        <w:gridCol w:w="845"/>
        <w:gridCol w:w="845"/>
        <w:gridCol w:w="731"/>
        <w:gridCol w:w="732"/>
        <w:gridCol w:w="732"/>
        <w:gridCol w:w="732"/>
        <w:gridCol w:w="846"/>
        <w:gridCol w:w="732"/>
        <w:gridCol w:w="732"/>
      </w:tblGrid>
      <w:tr>
        <w:tblPrEx>
          <w:tblCellMar>
            <w:top w:w="0" w:type="dxa"/>
            <w:left w:w="0" w:type="dxa"/>
            <w:bottom w:w="0" w:type="dxa"/>
            <w:right w:w="0" w:type="dxa"/>
          </w:tblCellMar>
        </w:tblPrEx>
        <w:trPr>
          <w:trHeight w:val="354" w:hRule="atLeast"/>
        </w:trPr>
        <w:tc>
          <w:tcPr>
            <w:tcW w:w="1070" w:type="dxa"/>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914" w:type="dxa"/>
            <w:gridSpan w:val="5"/>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74" w:type="dxa"/>
            <w:gridSpan w:val="5"/>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单位：万元</w:t>
            </w:r>
          </w:p>
        </w:tc>
      </w:tr>
      <w:tr>
        <w:tblPrEx>
          <w:tblCellMar>
            <w:top w:w="0" w:type="dxa"/>
            <w:left w:w="0" w:type="dxa"/>
            <w:bottom w:w="0" w:type="dxa"/>
            <w:right w:w="0" w:type="dxa"/>
          </w:tblCellMar>
        </w:tblPrEx>
        <w:trPr>
          <w:trHeight w:val="354"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科目编码</w:t>
            </w:r>
          </w:p>
        </w:tc>
        <w:tc>
          <w:tcPr>
            <w:tcW w:w="391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一般公共预算财政拨款</w:t>
            </w:r>
          </w:p>
        </w:tc>
        <w:tc>
          <w:tcPr>
            <w:tcW w:w="377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国库拨款资金</w:t>
            </w:r>
          </w:p>
        </w:tc>
      </w:tr>
      <w:tr>
        <w:tblPrEx>
          <w:tblCellMar>
            <w:top w:w="0" w:type="dxa"/>
            <w:left w:w="0" w:type="dxa"/>
            <w:bottom w:w="0" w:type="dxa"/>
            <w:right w:w="0" w:type="dxa"/>
          </w:tblCellMar>
        </w:tblPrEx>
        <w:trPr>
          <w:trHeight w:val="354"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总计</w:t>
            </w:r>
          </w:p>
        </w:tc>
        <w:tc>
          <w:tcPr>
            <w:tcW w:w="24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7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c>
          <w:tcPr>
            <w:tcW w:w="23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14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tblPrEx>
          <w:tblCellMar>
            <w:top w:w="0" w:type="dxa"/>
            <w:left w:w="0" w:type="dxa"/>
            <w:bottom w:w="0" w:type="dxa"/>
            <w:right w:w="0" w:type="dxa"/>
          </w:tblCellMar>
        </w:tblPrEx>
        <w:trPr>
          <w:trHeight w:val="300"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7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工会经费直拨</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r>
      <w:tr>
        <w:tblPrEx>
          <w:tblCellMar>
            <w:top w:w="0" w:type="dxa"/>
            <w:left w:w="0" w:type="dxa"/>
            <w:bottom w:w="0" w:type="dxa"/>
            <w:right w:w="0" w:type="dxa"/>
          </w:tblCellMar>
        </w:tblPrEx>
        <w:trPr>
          <w:trHeight w:val="850" w:hRule="atLeast"/>
        </w:trPr>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601</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204"/>
              </w:tabs>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Verdana" w:hAnsi="Verdana" w:eastAsia="宋体" w:cs="Verdana"/>
                <w:color w:val="auto"/>
                <w:sz w:val="21"/>
                <w:szCs w:val="21"/>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601029</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Verdana" w:hAnsi="Verdana" w:eastAsia="宋体" w:cs="Verdana"/>
                <w:color w:val="auto"/>
                <w:sz w:val="21"/>
                <w:szCs w:val="21"/>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b/>
                <w:bCs/>
                <w:color w:val="auto"/>
                <w:sz w:val="18"/>
                <w:szCs w:val="18"/>
              </w:rPr>
            </w:pPr>
            <w:r>
              <w:rPr>
                <w:rFonts w:ascii="宋体" w:hAnsi="宋体" w:eastAsia="宋体" w:cs="宋体"/>
                <w:b/>
                <w:bCs/>
                <w:i w:val="0"/>
                <w:iCs w:val="0"/>
                <w:color w:val="000000"/>
                <w:kern w:val="0"/>
                <w:sz w:val="18"/>
                <w:szCs w:val="18"/>
                <w:u w:val="none"/>
                <w:lang w:val="en-US" w:eastAsia="zh-CN" w:bidi="ar"/>
              </w:rPr>
              <w:t>2080505</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204"/>
              </w:tabs>
              <w:jc w:val="center"/>
              <w:textAlignment w:val="center"/>
              <w:rPr>
                <w:rFonts w:hint="default" w:ascii="仿宋" w:hAnsi="仿宋" w:eastAsia="仿宋" w:cs="Verdana"/>
                <w:color w:val="auto"/>
                <w:sz w:val="21"/>
                <w:szCs w:val="21"/>
                <w:lang w:val="en-US"/>
              </w:rPr>
            </w:pPr>
            <w:r>
              <w:rPr>
                <w:rFonts w:hint="eastAsia" w:ascii="宋体" w:hAnsi="宋体" w:eastAsia="宋体" w:cs="宋体"/>
                <w:b/>
                <w:bCs/>
                <w:i w:val="0"/>
                <w:iCs w:val="0"/>
                <w:color w:val="auto"/>
                <w:kern w:val="0"/>
                <w:sz w:val="18"/>
                <w:szCs w:val="18"/>
                <w:u w:val="none"/>
                <w:lang w:val="en-US" w:eastAsia="zh-CN" w:bidi="ar"/>
              </w:rPr>
              <w:t>49.35</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Verdana"/>
                <w:color w:val="auto"/>
                <w:sz w:val="21"/>
                <w:szCs w:val="21"/>
                <w:lang w:val="en-US"/>
              </w:rPr>
            </w:pPr>
            <w:r>
              <w:rPr>
                <w:rFonts w:hint="eastAsia" w:ascii="宋体" w:hAnsi="宋体" w:eastAsia="宋体" w:cs="宋体"/>
                <w:b/>
                <w:bCs/>
                <w:i w:val="0"/>
                <w:iCs w:val="0"/>
                <w:color w:val="auto"/>
                <w:kern w:val="0"/>
                <w:sz w:val="18"/>
                <w:szCs w:val="18"/>
                <w:u w:val="none"/>
                <w:lang w:val="en-US" w:eastAsia="zh-CN" w:bidi="ar"/>
              </w:rPr>
              <w:t>49.35</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Verdana"/>
                <w:color w:val="auto"/>
                <w:sz w:val="21"/>
                <w:szCs w:val="21"/>
                <w:lang w:val="en-US"/>
              </w:rPr>
            </w:pPr>
            <w:r>
              <w:rPr>
                <w:rFonts w:hint="eastAsia" w:ascii="宋体" w:hAnsi="宋体" w:eastAsia="宋体" w:cs="宋体"/>
                <w:b/>
                <w:bCs/>
                <w:i w:val="0"/>
                <w:iCs w:val="0"/>
                <w:color w:val="auto"/>
                <w:kern w:val="0"/>
                <w:sz w:val="18"/>
                <w:szCs w:val="18"/>
                <w:u w:val="none"/>
                <w:lang w:val="en-US" w:eastAsia="zh-CN" w:bidi="ar"/>
              </w:rPr>
              <w:t>49.35</w:t>
            </w:r>
          </w:p>
        </w:tc>
        <w:tc>
          <w:tcPr>
            <w:tcW w:w="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 w:hAnsi="仿宋" w:eastAsia="仿宋"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204"/>
              </w:tabs>
              <w:jc w:val="left"/>
              <w:textAlignment w:val="center"/>
              <w:rPr>
                <w:rFonts w:hint="default" w:ascii="Verdana" w:hAnsi="Verdana" w:eastAsia="宋体" w:cs="Verdana"/>
                <w:color w:val="auto"/>
                <w:sz w:val="21"/>
                <w:szCs w:val="21"/>
                <w:lang w:val="en-US"/>
              </w:rPr>
            </w:pPr>
            <w:r>
              <w:rPr>
                <w:rFonts w:hint="eastAsia" w:ascii="宋体" w:hAnsi="宋体" w:eastAsia="宋体" w:cs="宋体"/>
                <w:b/>
                <w:bCs/>
                <w:i w:val="0"/>
                <w:iCs w:val="0"/>
                <w:color w:val="auto"/>
                <w:kern w:val="0"/>
                <w:sz w:val="18"/>
                <w:szCs w:val="18"/>
                <w:u w:val="none"/>
                <w:lang w:val="en-US" w:eastAsia="zh-CN" w:bidi="ar"/>
              </w:rPr>
              <w:tab/>
            </w:r>
            <w:r>
              <w:rPr>
                <w:rFonts w:hint="eastAsia" w:ascii="宋体" w:hAnsi="宋体" w:eastAsia="宋体" w:cs="宋体"/>
                <w:b/>
                <w:bCs/>
                <w:i w:val="0"/>
                <w:iCs w:val="0"/>
                <w:color w:val="auto"/>
                <w:kern w:val="0"/>
                <w:sz w:val="18"/>
                <w:szCs w:val="18"/>
                <w:u w:val="none"/>
                <w:lang w:val="en-US" w:eastAsia="zh-CN" w:bidi="ar"/>
              </w:rPr>
              <w:t>49.35</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b/>
                <w:bCs/>
                <w:color w:val="auto"/>
                <w:sz w:val="18"/>
                <w:szCs w:val="18"/>
              </w:rPr>
            </w:pPr>
            <w:r>
              <w:rPr>
                <w:rFonts w:ascii="宋体" w:hAnsi="宋体" w:eastAsia="宋体" w:cs="宋体"/>
                <w:b/>
                <w:bCs/>
                <w:i w:val="0"/>
                <w:iCs w:val="0"/>
                <w:color w:val="000000"/>
                <w:kern w:val="0"/>
                <w:sz w:val="18"/>
                <w:szCs w:val="18"/>
                <w:u w:val="none"/>
                <w:lang w:val="en-US" w:eastAsia="zh-CN" w:bidi="ar"/>
              </w:rPr>
              <w:t>2089999</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宋体" w:hAnsi="宋体" w:eastAsia="宋体" w:cs="宋体"/>
                <w:b/>
                <w:bCs/>
                <w:color w:val="auto"/>
                <w:sz w:val="18"/>
                <w:szCs w:val="18"/>
                <w:lang w:val="en-US" w:eastAsia="zh-CN"/>
              </w:rPr>
              <w:t>3.39</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color w:val="auto"/>
                <w:sz w:val="21"/>
                <w:szCs w:val="21"/>
              </w:rPr>
            </w:pPr>
            <w:r>
              <w:rPr>
                <w:rFonts w:hint="eastAsia" w:ascii="宋体" w:hAnsi="宋体" w:eastAsia="宋体" w:cs="宋体"/>
                <w:b/>
                <w:bCs/>
                <w:color w:val="auto"/>
                <w:sz w:val="18"/>
                <w:szCs w:val="18"/>
                <w:lang w:val="en-US" w:eastAsia="zh-CN"/>
              </w:rPr>
              <w:t>3.39</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color w:val="auto"/>
                <w:sz w:val="21"/>
                <w:szCs w:val="21"/>
              </w:rPr>
            </w:pPr>
            <w:r>
              <w:rPr>
                <w:rFonts w:hint="eastAsia" w:ascii="宋体" w:hAnsi="宋体" w:eastAsia="宋体" w:cs="宋体"/>
                <w:b/>
                <w:bCs/>
                <w:color w:val="auto"/>
                <w:sz w:val="18"/>
                <w:szCs w:val="18"/>
                <w:lang w:val="en-US" w:eastAsia="zh-CN"/>
              </w:rPr>
              <w:t>3.39</w:t>
            </w:r>
          </w:p>
        </w:tc>
        <w:tc>
          <w:tcPr>
            <w:tcW w:w="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 w:hAnsi="仿宋" w:eastAsia="仿宋"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Verdana" w:hAnsi="Verdana" w:eastAsia="宋体" w:cs="Verdana"/>
                <w:color w:val="auto"/>
                <w:sz w:val="21"/>
                <w:szCs w:val="21"/>
              </w:rPr>
            </w:pPr>
            <w:r>
              <w:rPr>
                <w:rFonts w:hint="eastAsia" w:ascii="宋体" w:hAnsi="宋体" w:eastAsia="宋体" w:cs="宋体"/>
                <w:b/>
                <w:bCs/>
                <w:color w:val="auto"/>
                <w:sz w:val="18"/>
                <w:szCs w:val="18"/>
                <w:lang w:val="en-US" w:eastAsia="zh-CN"/>
              </w:rPr>
              <w:t>3.39</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b/>
                <w:bCs/>
                <w:color w:val="auto"/>
                <w:sz w:val="18"/>
                <w:szCs w:val="18"/>
              </w:rPr>
            </w:pPr>
            <w:r>
              <w:rPr>
                <w:rFonts w:ascii="宋体" w:hAnsi="宋体" w:eastAsia="宋体" w:cs="宋体"/>
                <w:b/>
                <w:bCs/>
                <w:i w:val="0"/>
                <w:iCs w:val="0"/>
                <w:color w:val="000000"/>
                <w:kern w:val="0"/>
                <w:sz w:val="18"/>
                <w:szCs w:val="18"/>
                <w:u w:val="none"/>
                <w:lang w:val="en-US" w:eastAsia="zh-CN" w:bidi="ar"/>
              </w:rPr>
              <w:t>2100302</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432"/>
              </w:tabs>
              <w:jc w:val="center"/>
              <w:textAlignment w:val="center"/>
              <w:rPr>
                <w:rFonts w:hint="default" w:ascii="仿宋" w:hAnsi="仿宋" w:eastAsia="仿宋" w:cs="Verdana"/>
                <w:color w:val="auto"/>
                <w:sz w:val="21"/>
                <w:szCs w:val="21"/>
                <w:lang w:val="en-US"/>
              </w:rPr>
            </w:pPr>
            <w:r>
              <w:rPr>
                <w:rFonts w:hint="eastAsia" w:ascii="宋体" w:hAnsi="宋体" w:eastAsia="宋体" w:cs="宋体"/>
                <w:b/>
                <w:bCs/>
                <w:i w:val="0"/>
                <w:iCs w:val="0"/>
                <w:color w:val="auto"/>
                <w:kern w:val="0"/>
                <w:sz w:val="18"/>
                <w:szCs w:val="18"/>
                <w:u w:val="none"/>
                <w:lang w:val="en-US" w:eastAsia="zh-CN" w:bidi="ar"/>
              </w:rPr>
              <w:t>308.41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color w:val="auto"/>
                <w:sz w:val="21"/>
                <w:szCs w:val="21"/>
              </w:rPr>
            </w:pPr>
            <w:r>
              <w:rPr>
                <w:rFonts w:hint="eastAsia" w:ascii="宋体" w:hAnsi="宋体" w:eastAsia="宋体" w:cs="宋体"/>
                <w:b/>
                <w:bCs/>
                <w:i w:val="0"/>
                <w:iCs w:val="0"/>
                <w:color w:val="auto"/>
                <w:kern w:val="0"/>
                <w:sz w:val="18"/>
                <w:szCs w:val="18"/>
                <w:u w:val="none"/>
                <w:lang w:val="en-US" w:eastAsia="zh-CN" w:bidi="ar"/>
              </w:rPr>
              <w:t>308.41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color w:val="auto"/>
                <w:sz w:val="21"/>
                <w:szCs w:val="21"/>
              </w:rPr>
            </w:pPr>
            <w:r>
              <w:rPr>
                <w:rFonts w:hint="eastAsia" w:ascii="宋体" w:hAnsi="宋体" w:eastAsia="宋体" w:cs="宋体"/>
                <w:b/>
                <w:bCs/>
                <w:i w:val="0"/>
                <w:iCs w:val="0"/>
                <w:color w:val="auto"/>
                <w:kern w:val="0"/>
                <w:sz w:val="18"/>
                <w:szCs w:val="18"/>
                <w:u w:val="none"/>
                <w:lang w:val="en-US" w:eastAsia="zh-CN" w:bidi="ar"/>
              </w:rPr>
              <w:t>308.41</w:t>
            </w:r>
          </w:p>
        </w:tc>
        <w:tc>
          <w:tcPr>
            <w:tcW w:w="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 w:hAnsi="仿宋" w:eastAsia="仿宋"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432"/>
              </w:tabs>
              <w:jc w:val="center"/>
              <w:textAlignment w:val="center"/>
              <w:rPr>
                <w:rFonts w:ascii="Verdana" w:hAnsi="Verdana" w:eastAsia="宋体" w:cs="Verdana"/>
                <w:color w:val="auto"/>
                <w:sz w:val="21"/>
                <w:szCs w:val="21"/>
              </w:rPr>
            </w:pPr>
            <w:r>
              <w:rPr>
                <w:rFonts w:hint="eastAsia" w:ascii="宋体" w:hAnsi="宋体" w:eastAsia="宋体" w:cs="宋体"/>
                <w:b/>
                <w:bCs/>
                <w:i w:val="0"/>
                <w:iCs w:val="0"/>
                <w:color w:val="auto"/>
                <w:kern w:val="0"/>
                <w:sz w:val="18"/>
                <w:szCs w:val="18"/>
                <w:u w:val="none"/>
                <w:lang w:val="en-US" w:eastAsia="zh-CN" w:bidi="ar"/>
              </w:rPr>
              <w:t>308.41</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b/>
                <w:bCs/>
                <w:color w:val="auto"/>
                <w:sz w:val="18"/>
                <w:szCs w:val="18"/>
              </w:rPr>
            </w:pPr>
            <w:r>
              <w:rPr>
                <w:rFonts w:ascii="宋体" w:hAnsi="宋体" w:eastAsia="宋体" w:cs="宋体"/>
                <w:b/>
                <w:bCs/>
                <w:i w:val="0"/>
                <w:iCs w:val="0"/>
                <w:color w:val="000000"/>
                <w:kern w:val="0"/>
                <w:sz w:val="18"/>
                <w:szCs w:val="18"/>
                <w:u w:val="none"/>
                <w:lang w:val="en-US" w:eastAsia="zh-CN" w:bidi="ar"/>
              </w:rPr>
              <w:t>2101102</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387"/>
              </w:tabs>
              <w:jc w:val="center"/>
              <w:textAlignment w:val="center"/>
              <w:rPr>
                <w:rFonts w:hint="default" w:ascii="仿宋" w:hAnsi="仿宋" w:eastAsia="仿宋" w:cs="Verdana"/>
                <w:color w:val="auto"/>
                <w:sz w:val="21"/>
                <w:szCs w:val="21"/>
                <w:lang w:val="en-US"/>
              </w:rPr>
            </w:pPr>
            <w:r>
              <w:rPr>
                <w:rFonts w:hint="eastAsia" w:ascii="宋体" w:hAnsi="宋体" w:eastAsia="宋体" w:cs="宋体"/>
                <w:b/>
                <w:bCs/>
                <w:i w:val="0"/>
                <w:iCs w:val="0"/>
                <w:color w:val="auto"/>
                <w:kern w:val="0"/>
                <w:sz w:val="18"/>
                <w:szCs w:val="18"/>
                <w:u w:val="none"/>
                <w:lang w:val="en-US" w:eastAsia="zh-CN" w:bidi="ar"/>
              </w:rPr>
              <w:t>19.74</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color w:val="auto"/>
                <w:sz w:val="21"/>
                <w:szCs w:val="21"/>
              </w:rPr>
            </w:pPr>
            <w:r>
              <w:rPr>
                <w:rFonts w:hint="eastAsia" w:ascii="宋体" w:hAnsi="宋体" w:eastAsia="宋体" w:cs="宋体"/>
                <w:b/>
                <w:bCs/>
                <w:i w:val="0"/>
                <w:iCs w:val="0"/>
                <w:color w:val="auto"/>
                <w:kern w:val="0"/>
                <w:sz w:val="18"/>
                <w:szCs w:val="18"/>
                <w:u w:val="none"/>
                <w:lang w:val="en-US" w:eastAsia="zh-CN" w:bidi="ar"/>
              </w:rPr>
              <w:t>19.74</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color w:val="auto"/>
                <w:sz w:val="21"/>
                <w:szCs w:val="21"/>
              </w:rPr>
            </w:pPr>
            <w:r>
              <w:rPr>
                <w:rFonts w:hint="eastAsia" w:ascii="宋体" w:hAnsi="宋体" w:eastAsia="宋体" w:cs="宋体"/>
                <w:b/>
                <w:bCs/>
                <w:i w:val="0"/>
                <w:iCs w:val="0"/>
                <w:color w:val="auto"/>
                <w:kern w:val="0"/>
                <w:sz w:val="18"/>
                <w:szCs w:val="18"/>
                <w:u w:val="none"/>
                <w:lang w:val="en-US" w:eastAsia="zh-CN" w:bidi="ar"/>
              </w:rPr>
              <w:t>19.74</w:t>
            </w:r>
          </w:p>
        </w:tc>
        <w:tc>
          <w:tcPr>
            <w:tcW w:w="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 w:hAnsi="仿宋" w:eastAsia="仿宋"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387"/>
              </w:tabs>
              <w:jc w:val="center"/>
              <w:textAlignment w:val="center"/>
              <w:rPr>
                <w:rFonts w:ascii="Verdana" w:hAnsi="Verdana" w:eastAsia="宋体" w:cs="Verdana"/>
                <w:color w:val="auto"/>
                <w:sz w:val="21"/>
                <w:szCs w:val="21"/>
              </w:rPr>
            </w:pPr>
            <w:r>
              <w:rPr>
                <w:rFonts w:hint="eastAsia" w:ascii="宋体" w:hAnsi="宋体" w:eastAsia="宋体" w:cs="宋体"/>
                <w:b/>
                <w:bCs/>
                <w:i w:val="0"/>
                <w:iCs w:val="0"/>
                <w:color w:val="auto"/>
                <w:kern w:val="0"/>
                <w:sz w:val="18"/>
                <w:szCs w:val="18"/>
                <w:u w:val="none"/>
                <w:lang w:val="en-US" w:eastAsia="zh-CN" w:bidi="ar"/>
              </w:rPr>
              <w:t>19.74</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Verdana"/>
                <w:b/>
                <w:bCs/>
                <w:color w:val="auto"/>
                <w:sz w:val="18"/>
                <w:szCs w:val="18"/>
                <w:lang w:val="en-US"/>
              </w:rPr>
            </w:pPr>
            <w:r>
              <w:rPr>
                <w:rFonts w:ascii="宋体" w:hAnsi="宋体" w:eastAsia="宋体" w:cs="宋体"/>
                <w:b/>
                <w:bCs/>
                <w:i w:val="0"/>
                <w:iCs w:val="0"/>
                <w:color w:val="000000"/>
                <w:kern w:val="0"/>
                <w:sz w:val="18"/>
                <w:szCs w:val="18"/>
                <w:u w:val="none"/>
                <w:lang w:val="en-US" w:eastAsia="zh-CN" w:bidi="ar"/>
              </w:rPr>
              <w:t>21011</w:t>
            </w:r>
            <w:r>
              <w:rPr>
                <w:rFonts w:hint="eastAsia" w:ascii="宋体" w:hAnsi="宋体" w:eastAsia="宋体" w:cs="宋体"/>
                <w:b/>
                <w:bCs/>
                <w:i w:val="0"/>
                <w:iCs w:val="0"/>
                <w:color w:val="000000"/>
                <w:kern w:val="0"/>
                <w:sz w:val="18"/>
                <w:szCs w:val="18"/>
                <w:u w:val="none"/>
                <w:lang w:val="en-US" w:eastAsia="zh-CN" w:bidi="ar"/>
              </w:rPr>
              <w:t>99</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Verdana"/>
                <w:color w:val="auto"/>
                <w:sz w:val="21"/>
                <w:szCs w:val="21"/>
                <w:lang w:val="en-US"/>
              </w:rPr>
            </w:pPr>
            <w:r>
              <w:rPr>
                <w:rFonts w:hint="eastAsia" w:ascii="宋体" w:hAnsi="宋体" w:eastAsia="宋体" w:cs="宋体"/>
                <w:b/>
                <w:bCs/>
                <w:i w:val="0"/>
                <w:iCs w:val="0"/>
                <w:color w:val="auto"/>
                <w:kern w:val="0"/>
                <w:sz w:val="18"/>
                <w:szCs w:val="18"/>
                <w:u w:val="none"/>
                <w:lang w:val="en-US" w:eastAsia="zh-CN" w:bidi="ar"/>
              </w:rPr>
              <w:t>2.16</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color w:val="auto"/>
                <w:sz w:val="21"/>
                <w:szCs w:val="21"/>
              </w:rPr>
            </w:pPr>
            <w:r>
              <w:rPr>
                <w:rFonts w:hint="eastAsia" w:ascii="宋体" w:hAnsi="宋体" w:eastAsia="宋体" w:cs="宋体"/>
                <w:b/>
                <w:bCs/>
                <w:i w:val="0"/>
                <w:iCs w:val="0"/>
                <w:color w:val="auto"/>
                <w:kern w:val="0"/>
                <w:sz w:val="18"/>
                <w:szCs w:val="18"/>
                <w:u w:val="none"/>
                <w:lang w:val="en-US" w:eastAsia="zh-CN" w:bidi="ar"/>
              </w:rPr>
              <w:t>2.16</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color w:val="auto"/>
                <w:sz w:val="21"/>
                <w:szCs w:val="21"/>
              </w:rPr>
            </w:pPr>
            <w:r>
              <w:rPr>
                <w:rFonts w:hint="eastAsia" w:ascii="宋体" w:hAnsi="宋体" w:eastAsia="宋体" w:cs="宋体"/>
                <w:b/>
                <w:bCs/>
                <w:i w:val="0"/>
                <w:iCs w:val="0"/>
                <w:color w:val="auto"/>
                <w:kern w:val="0"/>
                <w:sz w:val="18"/>
                <w:szCs w:val="18"/>
                <w:u w:val="none"/>
                <w:lang w:val="en-US" w:eastAsia="zh-CN" w:bidi="ar"/>
              </w:rPr>
              <w:t>2.16</w:t>
            </w:r>
          </w:p>
        </w:tc>
        <w:tc>
          <w:tcPr>
            <w:tcW w:w="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仿宋" w:hAnsi="仿宋" w:eastAsia="仿宋"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Verdana" w:hAnsi="Verdana" w:eastAsia="宋体" w:cs="Verdana"/>
                <w:color w:val="auto"/>
                <w:sz w:val="21"/>
                <w:szCs w:val="21"/>
              </w:rPr>
            </w:pPr>
            <w:r>
              <w:rPr>
                <w:rFonts w:hint="eastAsia" w:ascii="宋体" w:hAnsi="宋体" w:eastAsia="宋体" w:cs="宋体"/>
                <w:b/>
                <w:bCs/>
                <w:i w:val="0"/>
                <w:iCs w:val="0"/>
                <w:color w:val="auto"/>
                <w:kern w:val="0"/>
                <w:sz w:val="18"/>
                <w:szCs w:val="18"/>
                <w:u w:val="none"/>
                <w:lang w:val="en-US" w:eastAsia="zh-CN" w:bidi="ar"/>
              </w:rPr>
              <w:t>2.16</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Verdana"/>
                <w:b/>
                <w:bCs/>
                <w:color w:val="auto"/>
                <w:sz w:val="18"/>
                <w:szCs w:val="18"/>
              </w:rPr>
            </w:pPr>
            <w:r>
              <w:rPr>
                <w:rFonts w:ascii="宋体" w:hAnsi="宋体" w:eastAsia="宋体" w:cs="宋体"/>
                <w:b/>
                <w:bCs/>
                <w:i w:val="0"/>
                <w:iCs w:val="0"/>
                <w:color w:val="000000"/>
                <w:kern w:val="0"/>
                <w:sz w:val="18"/>
                <w:szCs w:val="18"/>
                <w:u w:val="none"/>
                <w:lang w:val="en-US" w:eastAsia="zh-CN" w:bidi="ar"/>
              </w:rPr>
              <w:t>2210201</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Verdana"/>
                <w:color w:val="auto"/>
                <w:sz w:val="21"/>
                <w:szCs w:val="21"/>
                <w:lang w:val="en-US"/>
              </w:rPr>
            </w:pPr>
            <w:r>
              <w:rPr>
                <w:rFonts w:hint="eastAsia" w:ascii="宋体" w:hAnsi="宋体" w:eastAsia="宋体" w:cs="宋体"/>
                <w:b/>
                <w:bCs/>
                <w:i w:val="0"/>
                <w:iCs w:val="0"/>
                <w:color w:val="auto"/>
                <w:kern w:val="0"/>
                <w:sz w:val="18"/>
                <w:szCs w:val="18"/>
                <w:u w:val="none"/>
                <w:lang w:val="en-US" w:eastAsia="zh-CN" w:bidi="ar"/>
              </w:rPr>
              <w:t>37.01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Verdana"/>
                <w:color w:val="auto"/>
                <w:sz w:val="21"/>
                <w:szCs w:val="21"/>
                <w:lang w:val="en-US"/>
              </w:rPr>
            </w:pPr>
            <w:r>
              <w:rPr>
                <w:rFonts w:hint="eastAsia" w:ascii="宋体" w:hAnsi="宋体" w:eastAsia="宋体" w:cs="宋体"/>
                <w:b/>
                <w:bCs/>
                <w:i w:val="0"/>
                <w:iCs w:val="0"/>
                <w:color w:val="auto"/>
                <w:kern w:val="0"/>
                <w:sz w:val="18"/>
                <w:szCs w:val="18"/>
                <w:u w:val="none"/>
                <w:lang w:val="en-US" w:eastAsia="zh-CN" w:bidi="ar"/>
              </w:rPr>
              <w:t>37.01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Verdana"/>
                <w:color w:val="auto"/>
                <w:sz w:val="21"/>
                <w:szCs w:val="21"/>
                <w:lang w:val="en-US"/>
              </w:rPr>
            </w:pPr>
            <w:r>
              <w:rPr>
                <w:rFonts w:hint="eastAsia" w:ascii="宋体" w:hAnsi="宋体" w:eastAsia="宋体" w:cs="宋体"/>
                <w:b/>
                <w:bCs/>
                <w:i w:val="0"/>
                <w:iCs w:val="0"/>
                <w:color w:val="auto"/>
                <w:kern w:val="0"/>
                <w:sz w:val="18"/>
                <w:szCs w:val="18"/>
                <w:u w:val="none"/>
                <w:lang w:val="en-US" w:eastAsia="zh-CN" w:bidi="ar"/>
              </w:rPr>
              <w:t>37.01</w:t>
            </w:r>
          </w:p>
        </w:tc>
        <w:tc>
          <w:tcPr>
            <w:tcW w:w="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仿宋" w:hAnsi="仿宋" w:eastAsia="仿宋"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Verdana" w:hAnsi="Verdana" w:eastAsia="宋体" w:cs="Verdana"/>
                <w:color w:val="auto"/>
                <w:sz w:val="21"/>
                <w:szCs w:val="21"/>
                <w:lang w:val="en-US"/>
              </w:rPr>
            </w:pPr>
            <w:r>
              <w:rPr>
                <w:rFonts w:hint="eastAsia" w:ascii="宋体" w:hAnsi="宋体" w:eastAsia="宋体" w:cs="宋体"/>
                <w:b/>
                <w:bCs/>
                <w:i w:val="0"/>
                <w:iCs w:val="0"/>
                <w:color w:val="auto"/>
                <w:kern w:val="0"/>
                <w:sz w:val="18"/>
                <w:szCs w:val="18"/>
                <w:u w:val="none"/>
                <w:lang w:val="en-US" w:eastAsia="zh-CN" w:bidi="ar"/>
              </w:rPr>
              <w:t>37.01</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420.05</w:t>
            </w:r>
          </w:p>
        </w:tc>
        <w:tc>
          <w:tcPr>
            <w:tcW w:w="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仿宋" w:hAnsi="仿宋" w:eastAsia="仿宋"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Verdana" w:hAnsi="Verdana" w:eastAsia="宋体" w:cs="Verdana"/>
                <w:color w:val="auto"/>
                <w:sz w:val="21"/>
                <w:szCs w:val="21"/>
              </w:rPr>
            </w:pPr>
            <w:r>
              <w:rPr>
                <w:rFonts w:hint="eastAsia" w:ascii="宋体" w:hAnsi="宋体" w:eastAsia="宋体" w:cs="宋体"/>
                <w:b/>
                <w:bCs/>
                <w:i w:val="0"/>
                <w:iCs w:val="0"/>
                <w:color w:val="auto"/>
                <w:kern w:val="0"/>
                <w:sz w:val="18"/>
                <w:szCs w:val="18"/>
                <w:u w:val="none"/>
                <w:lang w:val="en-US" w:eastAsia="zh-CN" w:bidi="ar"/>
              </w:rPr>
              <w:t>420.05</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bl>
    <w:p>
      <w:pPr>
        <w:ind w:firstLine="636"/>
        <w:rPr>
          <w:rFonts w:eastAsia="楷体"/>
          <w:color w:val="auto"/>
        </w:rPr>
      </w:pPr>
      <w:r>
        <w:rPr>
          <w:rFonts w:hAnsi="楷体" w:eastAsia="楷体"/>
          <w:color w:val="auto"/>
        </w:rPr>
        <w:br w:type="page"/>
      </w:r>
    </w:p>
    <w:tbl>
      <w:tblPr>
        <w:tblStyle w:val="10"/>
        <w:tblW w:w="8788" w:type="dxa"/>
        <w:jc w:val="center"/>
        <w:tblLayout w:type="fixed"/>
        <w:tblCellMar>
          <w:top w:w="0" w:type="dxa"/>
          <w:left w:w="108" w:type="dxa"/>
          <w:bottom w:w="0" w:type="dxa"/>
          <w:right w:w="108" w:type="dxa"/>
        </w:tblCellMar>
      </w:tblPr>
      <w:tblGrid>
        <w:gridCol w:w="468"/>
        <w:gridCol w:w="532"/>
        <w:gridCol w:w="437"/>
        <w:gridCol w:w="399"/>
        <w:gridCol w:w="628"/>
        <w:gridCol w:w="1"/>
        <w:gridCol w:w="436"/>
        <w:gridCol w:w="670"/>
        <w:gridCol w:w="599"/>
        <w:gridCol w:w="4"/>
        <w:gridCol w:w="601"/>
        <w:gridCol w:w="4"/>
        <w:gridCol w:w="5"/>
        <w:gridCol w:w="517"/>
        <w:gridCol w:w="4"/>
        <w:gridCol w:w="433"/>
        <w:gridCol w:w="399"/>
        <w:gridCol w:w="628"/>
        <w:gridCol w:w="5"/>
        <w:gridCol w:w="394"/>
        <w:gridCol w:w="616"/>
        <w:gridCol w:w="617"/>
        <w:gridCol w:w="6"/>
        <w:gridCol w:w="380"/>
        <w:gridCol w:w="5"/>
      </w:tblGrid>
      <w:tr>
        <w:tblPrEx>
          <w:tblCellMar>
            <w:top w:w="0" w:type="dxa"/>
            <w:left w:w="108" w:type="dxa"/>
            <w:bottom w:w="0" w:type="dxa"/>
            <w:right w:w="108" w:type="dxa"/>
          </w:tblCellMar>
        </w:tblPrEx>
        <w:trPr>
          <w:trHeight w:val="1200" w:hRule="atLeast"/>
          <w:jc w:val="center"/>
        </w:trPr>
        <w:tc>
          <w:tcPr>
            <w:tcW w:w="8788" w:type="dxa"/>
            <w:gridSpan w:val="25"/>
            <w:tcBorders>
              <w:top w:val="nil"/>
              <w:left w:val="nil"/>
              <w:right w:val="nil"/>
            </w:tcBorders>
            <w:noWrap w:val="0"/>
            <w:vAlign w:val="center"/>
          </w:tcPr>
          <w:p>
            <w:pPr>
              <w:widowControl/>
              <w:jc w:val="center"/>
              <w:rPr>
                <w:rFonts w:eastAsia="宋体"/>
                <w:color w:val="auto"/>
                <w:kern w:val="0"/>
                <w:sz w:val="44"/>
                <w:szCs w:val="44"/>
              </w:rPr>
            </w:pPr>
            <w:r>
              <w:rPr>
                <w:rFonts w:eastAsia="方正小标宋简体"/>
                <w:color w:val="auto"/>
                <w:kern w:val="0"/>
                <w:sz w:val="44"/>
                <w:szCs w:val="44"/>
              </w:rPr>
              <w:t>一般公共预算“三公”经费支出表</w:t>
            </w:r>
          </w:p>
        </w:tc>
      </w:tr>
      <w:tr>
        <w:tblPrEx>
          <w:tblCellMar>
            <w:top w:w="0" w:type="dxa"/>
            <w:left w:w="108" w:type="dxa"/>
            <w:bottom w:w="0" w:type="dxa"/>
            <w:right w:w="108" w:type="dxa"/>
          </w:tblCellMar>
        </w:tblPrEx>
        <w:trPr>
          <w:trHeight w:val="424" w:hRule="atLeast"/>
          <w:jc w:val="center"/>
        </w:trPr>
        <w:tc>
          <w:tcPr>
            <w:tcW w:w="8788" w:type="dxa"/>
            <w:gridSpan w:val="25"/>
            <w:tcBorders>
              <w:bottom w:val="single" w:color="auto" w:sz="4" w:space="0"/>
            </w:tcBorders>
            <w:noWrap w:val="0"/>
            <w:vAlign w:val="center"/>
          </w:tcPr>
          <w:p>
            <w:pPr>
              <w:widowControl/>
              <w:jc w:val="right"/>
              <w:rPr>
                <w:rFonts w:eastAsia="华文细黑"/>
                <w:color w:val="auto"/>
                <w:kern w:val="0"/>
                <w:sz w:val="20"/>
              </w:rPr>
            </w:pPr>
            <w:r>
              <w:rPr>
                <w:rFonts w:hAnsi="华文细黑" w:eastAsia="华文细黑"/>
                <w:color w:val="auto"/>
                <w:kern w:val="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6"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“三公”经费合计</w:t>
            </w:r>
          </w:p>
        </w:tc>
        <w:tc>
          <w:tcPr>
            <w:tcW w:w="4316"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4004"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5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14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170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6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c>
          <w:tcPr>
            <w:tcW w:w="52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14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16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2"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4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605" w:type="dxa"/>
            <w:gridSpan w:val="2"/>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526" w:type="dxa"/>
            <w:gridSpan w:val="3"/>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386" w:type="dxa"/>
            <w:gridSpan w:val="2"/>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jc w:val="center"/>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437" w:type="dxa"/>
            <w:gridSpan w:val="2"/>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26" w:type="dxa"/>
            <w:gridSpan w:val="3"/>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437" w:type="dxa"/>
            <w:gridSpan w:val="2"/>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386" w:type="dxa"/>
            <w:gridSpan w:val="2"/>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r>
    </w:tbl>
    <w:p>
      <w:pPr>
        <w:spacing w:line="700" w:lineRule="exact"/>
        <w:rPr>
          <w:rFonts w:eastAsia="楷体"/>
          <w:color w:val="auto"/>
          <w:kern w:val="0"/>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
        <w:gridCol w:w="1176"/>
        <w:gridCol w:w="1117"/>
        <w:gridCol w:w="974"/>
        <w:gridCol w:w="1342"/>
        <w:gridCol w:w="1117"/>
        <w:gridCol w:w="983"/>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5000" w:type="pct"/>
            <w:gridSpan w:val="8"/>
            <w:tcBorders>
              <w:top w:val="nil"/>
              <w:left w:val="nil"/>
              <w:bottom w:val="nil"/>
              <w:right w:val="nil"/>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60"/>
                <w:szCs w:val="60"/>
                <w:u w:val="none"/>
              </w:rPr>
            </w:pPr>
            <w:r>
              <w:rPr>
                <w:rFonts w:ascii="Times New Roman" w:hAnsi="Times New Roman" w:eastAsia="方正小标宋简体" w:cs="Times New Roman"/>
                <w:color w:val="auto"/>
                <w:kern w:val="0"/>
                <w:sz w:val="44"/>
                <w:szCs w:val="44"/>
                <w:lang w:val="en-US" w:eastAsia="zh-CN"/>
              </w:rPr>
              <w:t>本年政府性基金预算支出表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191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92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lang w:eastAsia="zh-CN"/>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r>
    </w:tbl>
    <w:p>
      <w:pPr>
        <w:spacing w:line="700" w:lineRule="exact"/>
        <w:rPr>
          <w:rFonts w:eastAsia="楷体"/>
          <w:color w:val="auto"/>
          <w:kern w:val="0"/>
          <w:szCs w:val="32"/>
        </w:rPr>
      </w:pPr>
      <w:r>
        <w:rPr>
          <w:rFonts w:hint="eastAsia" w:eastAsia="楷体"/>
          <w:color w:val="auto"/>
          <w:kern w:val="0"/>
          <w:szCs w:val="32"/>
        </w:rPr>
        <w:t>本单位2026年无政府性基金支出。</w:t>
      </w:r>
    </w:p>
    <w:p>
      <w:pPr>
        <w:spacing w:line="700" w:lineRule="exact"/>
        <w:rPr>
          <w:rFonts w:eastAsia="楷体"/>
          <w:color w:val="auto"/>
          <w:kern w:val="0"/>
          <w:szCs w:val="32"/>
        </w:rPr>
      </w:pPr>
    </w:p>
    <w:p>
      <w:pPr>
        <w:spacing w:line="700" w:lineRule="exact"/>
        <w:rPr>
          <w:rFonts w:eastAsia="楷体"/>
          <w:color w:val="auto"/>
          <w:kern w:val="0"/>
          <w:szCs w:val="32"/>
        </w:rPr>
      </w:pPr>
    </w:p>
    <w:p>
      <w:pPr>
        <w:spacing w:line="700" w:lineRule="exact"/>
        <w:rPr>
          <w:rFonts w:eastAsia="楷体"/>
          <w:color w:val="auto"/>
          <w:kern w:val="0"/>
          <w:szCs w:val="32"/>
        </w:rPr>
      </w:pPr>
    </w:p>
    <w:p>
      <w:pPr>
        <w:spacing w:line="700" w:lineRule="exact"/>
        <w:rPr>
          <w:rFonts w:eastAsia="楷体"/>
          <w:color w:val="auto"/>
          <w:kern w:val="0"/>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1"/>
        <w:gridCol w:w="1110"/>
        <w:gridCol w:w="788"/>
        <w:gridCol w:w="754"/>
        <w:gridCol w:w="761"/>
        <w:gridCol w:w="834"/>
        <w:gridCol w:w="818"/>
        <w:gridCol w:w="755"/>
        <w:gridCol w:w="757"/>
        <w:gridCol w:w="757"/>
        <w:gridCol w:w="1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5000" w:type="pct"/>
            <w:gridSpan w:val="11"/>
            <w:tcBorders>
              <w:top w:val="nil"/>
              <w:left w:val="nil"/>
              <w:bottom w:val="nil"/>
              <w:right w:val="nil"/>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64"/>
                <w:szCs w:val="64"/>
                <w:u w:val="none"/>
              </w:rPr>
            </w:pPr>
            <w:r>
              <w:rPr>
                <w:rFonts w:ascii="Times New Roman" w:hAnsi="Times New Roman" w:eastAsia="方正小标宋简体" w:cs="Times New Roman"/>
                <w:color w:val="auto"/>
                <w:kern w:val="0"/>
                <w:sz w:val="44"/>
                <w:szCs w:val="44"/>
                <w:lang w:val="en-US" w:eastAsia="zh-CN"/>
              </w:rPr>
              <w:t>本年政府性基金预算支出明细表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p>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208"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183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总计</w:t>
            </w:r>
          </w:p>
        </w:tc>
        <w:tc>
          <w:tcPr>
            <w:tcW w:w="1312"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5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84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99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bl>
    <w:p>
      <w:pPr>
        <w:spacing w:line="700" w:lineRule="exact"/>
        <w:rPr>
          <w:rFonts w:eastAsia="楷体_GB2312"/>
          <w:color w:val="auto"/>
          <w:kern w:val="0"/>
          <w:szCs w:val="32"/>
        </w:rPr>
      </w:pPr>
      <w:r>
        <w:rPr>
          <w:rFonts w:hint="eastAsia" w:eastAsia="楷体_GB2312"/>
          <w:color w:val="auto"/>
          <w:kern w:val="0"/>
          <w:szCs w:val="32"/>
        </w:rPr>
        <w:t>本单位2026年无政府性基金支出。</w:t>
      </w:r>
    </w:p>
    <w:p>
      <w:pPr>
        <w:spacing w:line="700" w:lineRule="exact"/>
        <w:ind w:firstLine="640" w:firstLineChars="200"/>
        <w:rPr>
          <w:rFonts w:eastAsia="楷体"/>
          <w:color w:val="auto"/>
          <w:kern w:val="0"/>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4"/>
        <w:gridCol w:w="1201"/>
        <w:gridCol w:w="1083"/>
        <w:gridCol w:w="934"/>
        <w:gridCol w:w="718"/>
        <w:gridCol w:w="830"/>
        <w:gridCol w:w="730"/>
        <w:gridCol w:w="668"/>
        <w:gridCol w:w="673"/>
        <w:gridCol w:w="678"/>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5000" w:type="pct"/>
            <w:gridSpan w:val="11"/>
            <w:tcBorders>
              <w:top w:val="nil"/>
              <w:left w:val="nil"/>
              <w:bottom w:val="nil"/>
              <w:right w:val="nil"/>
            </w:tcBorders>
            <w:noWrap w:val="0"/>
            <w:vAlign w:val="center"/>
          </w:tcPr>
          <w:p>
            <w:pPr>
              <w:widowControl/>
              <w:jc w:val="center"/>
              <w:rPr>
                <w:rFonts w:ascii="宋体" w:hAnsi="宋体" w:eastAsia="宋体" w:cs="宋体"/>
                <w:b/>
                <w:bCs/>
                <w:i w:val="0"/>
                <w:iCs w:val="0"/>
                <w:color w:val="auto"/>
                <w:sz w:val="60"/>
                <w:szCs w:val="60"/>
                <w:u w:val="none"/>
              </w:rPr>
            </w:pPr>
            <w:r>
              <w:rPr>
                <w:rFonts w:hint="eastAsia" w:ascii="Calibri" w:hAnsi="Calibri" w:eastAsia="方正小标宋简体" w:cs="Times New Roman"/>
                <w:color w:val="auto"/>
                <w:kern w:val="0"/>
                <w:sz w:val="44"/>
                <w:szCs w:val="44"/>
                <w:lang w:val="en-US" w:eastAsia="zh-CN"/>
              </w:rPr>
              <w:t>本年国有资本经营预算支出明细表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p>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7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399"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14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  计</w:t>
            </w:r>
          </w:p>
        </w:tc>
        <w:tc>
          <w:tcPr>
            <w:tcW w:w="138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74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6"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lang w:eastAsia="zh-CN"/>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r>
    </w:tbl>
    <w:p>
      <w:pPr>
        <w:spacing w:line="700" w:lineRule="exact"/>
        <w:rPr>
          <w:rFonts w:eastAsia="楷体"/>
          <w:color w:val="auto"/>
          <w:kern w:val="0"/>
          <w:szCs w:val="32"/>
        </w:rPr>
      </w:pPr>
      <w:r>
        <w:rPr>
          <w:rFonts w:hint="eastAsia" w:eastAsia="楷体"/>
          <w:color w:val="auto"/>
          <w:kern w:val="0"/>
          <w:szCs w:val="32"/>
        </w:rPr>
        <w:t>本单位2026年无国有资本经营支出。</w:t>
      </w:r>
    </w:p>
    <w:p>
      <w:pPr>
        <w:spacing w:line="700" w:lineRule="exact"/>
        <w:ind w:firstLine="640" w:firstLineChars="200"/>
        <w:rPr>
          <w:rFonts w:eastAsia="楷体"/>
          <w:color w:val="auto"/>
          <w:kern w:val="0"/>
          <w:szCs w:val="32"/>
        </w:rPr>
      </w:pPr>
    </w:p>
    <w:p>
      <w:pPr>
        <w:spacing w:line="700" w:lineRule="exact"/>
        <w:ind w:firstLine="640" w:firstLineChars="200"/>
        <w:rPr>
          <w:rFonts w:eastAsia="楷体"/>
          <w:color w:val="auto"/>
          <w:kern w:val="0"/>
          <w:szCs w:val="32"/>
        </w:rPr>
      </w:pPr>
    </w:p>
    <w:p>
      <w:pPr>
        <w:rPr>
          <w:rFonts w:eastAsia="楷体"/>
          <w:color w:val="auto"/>
          <w:kern w:val="0"/>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9"/>
        <w:gridCol w:w="665"/>
        <w:gridCol w:w="718"/>
        <w:gridCol w:w="523"/>
        <w:gridCol w:w="548"/>
        <w:gridCol w:w="915"/>
        <w:gridCol w:w="870"/>
        <w:gridCol w:w="397"/>
        <w:gridCol w:w="915"/>
        <w:gridCol w:w="870"/>
        <w:gridCol w:w="397"/>
        <w:gridCol w:w="693"/>
        <w:gridCol w:w="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000" w:type="pct"/>
            <w:gridSpan w:val="13"/>
            <w:tcBorders>
              <w:top w:val="nil"/>
              <w:left w:val="nil"/>
              <w:bottom w:val="nil"/>
              <w:right w:val="nil"/>
            </w:tcBorders>
            <w:noWrap w:val="0"/>
            <w:vAlign w:val="center"/>
          </w:tcPr>
          <w:p>
            <w:pPr>
              <w:widowControl/>
              <w:jc w:val="center"/>
              <w:textAlignment w:val="center"/>
              <w:rPr>
                <w:rFonts w:ascii="宋体" w:hAnsi="宋体" w:eastAsia="宋体" w:cs="宋体"/>
                <w:b/>
                <w:bCs/>
                <w:i w:val="0"/>
                <w:iCs w:val="0"/>
                <w:color w:val="auto"/>
                <w:sz w:val="76"/>
                <w:szCs w:val="76"/>
                <w:u w:val="none"/>
              </w:rPr>
            </w:pPr>
            <w:r>
              <w:rPr>
                <w:rFonts w:hint="eastAsia" w:ascii="Times New Roman" w:hAnsi="Times New Roman" w:eastAsia="方正小标宋简体" w:cs="Times New Roman"/>
                <w:color w:val="auto"/>
                <w:kern w:val="0"/>
                <w:sz w:val="44"/>
                <w:szCs w:val="44"/>
                <w:lang w:val="en-US" w:eastAsia="zh-CN"/>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3"/>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p>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类型</w:t>
            </w:r>
          </w:p>
        </w:tc>
        <w:tc>
          <w:tcPr>
            <w:tcW w:w="77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项目名称</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项目单位</w:t>
            </w:r>
          </w:p>
        </w:tc>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21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本年财政拨款</w:t>
            </w:r>
          </w:p>
        </w:tc>
        <w:tc>
          <w:tcPr>
            <w:tcW w:w="121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财政拨款结转</w:t>
            </w:r>
          </w:p>
        </w:tc>
        <w:tc>
          <w:tcPr>
            <w:tcW w:w="38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财政专户管理资金</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5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一级项目</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二级项目</w:t>
            </w: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其他运转类</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部门特定目标类项目</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r>
    </w:tbl>
    <w:p>
      <w:pPr>
        <w:spacing w:line="700" w:lineRule="exact"/>
        <w:rPr>
          <w:rFonts w:eastAsia="楷体"/>
          <w:color w:val="auto"/>
          <w:kern w:val="0"/>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1"/>
        <w:gridCol w:w="1213"/>
        <w:gridCol w:w="839"/>
        <w:gridCol w:w="1319"/>
        <w:gridCol w:w="705"/>
        <w:gridCol w:w="911"/>
        <w:gridCol w:w="1138"/>
        <w:gridCol w:w="811"/>
        <w:gridCol w:w="473"/>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0"/>
            <w:vAlign w:val="center"/>
          </w:tcPr>
          <w:p>
            <w:pPr>
              <w:widowControl/>
              <w:jc w:val="center"/>
              <w:textAlignment w:val="center"/>
              <w:rPr>
                <w:rFonts w:ascii="黑体" w:hAnsi="宋体" w:eastAsia="黑体" w:cs="黑体"/>
                <w:b/>
                <w:bCs/>
                <w:i w:val="0"/>
                <w:iCs w:val="0"/>
                <w:color w:val="auto"/>
                <w:sz w:val="32"/>
                <w:szCs w:val="32"/>
                <w:u w:val="none"/>
              </w:rPr>
            </w:pPr>
            <w:r>
              <w:rPr>
                <w:rFonts w:hint="eastAsia" w:ascii="Times New Roman" w:hAnsi="Times New Roman" w:eastAsia="方正小标宋简体" w:cs="Times New Roman"/>
                <w:color w:val="auto"/>
                <w:kern w:val="0"/>
                <w:sz w:val="44"/>
                <w:szCs w:val="44"/>
                <w:lang w:val="en-US" w:eastAsia="zh-CN"/>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noWrap w:val="0"/>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sz w:val="16"/>
                <w:szCs w:val="16"/>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单位名称</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项目名称</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年度资金总额（万元）</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年度绩效目标</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二级指标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三级指标</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指标解释</w:t>
            </w: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指标值</w:t>
            </w: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成本指标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社会成本指标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产出指标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数量指标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时效指标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效益指标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生态效益指标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满意度指标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服务对象满意度指标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r>
    </w:tbl>
    <w:p>
      <w:pPr>
        <w:spacing w:line="700" w:lineRule="exact"/>
        <w:rPr>
          <w:rFonts w:hint="eastAsia" w:eastAsia="楷体"/>
          <w:color w:val="auto"/>
          <w:kern w:val="0"/>
          <w:sz w:val="28"/>
          <w:szCs w:val="28"/>
        </w:rPr>
      </w:pPr>
    </w:p>
    <w:tbl>
      <w:tblPr>
        <w:tblStyle w:val="10"/>
        <w:tblpPr w:leftFromText="180" w:rightFromText="180" w:vertAnchor="text" w:horzAnchor="page" w:tblpX="1727" w:tblpY="118"/>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方正小标宋简体" w:cs="Times New Roman"/>
                <w:color w:val="auto"/>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color w:val="auto"/>
                <w:kern w:val="0"/>
                <w:sz w:val="20"/>
                <w:szCs w:val="20"/>
                <w:lang w:eastAsia="zh-CN"/>
              </w:rPr>
            </w:pPr>
            <w:r>
              <w:rPr>
                <w:rFonts w:ascii="Calibri" w:hAnsi="Calibri" w:eastAsia="华文细黑" w:cs="Times New Roman"/>
                <w:color w:val="auto"/>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auto"/>
                <w:kern w:val="2"/>
                <w:sz w:val="20"/>
                <w:szCs w:val="20"/>
                <w:lang w:val="en-US" w:eastAsia="zh-CN"/>
              </w:rPr>
            </w:pPr>
            <w:r>
              <w:rPr>
                <w:rFonts w:hint="eastAsia" w:ascii="华文细黑" w:hAnsi="华文细黑" w:eastAsia="华文细黑" w:cs="华文细黑"/>
                <w:color w:val="auto"/>
                <w:kern w:val="2"/>
                <w:sz w:val="20"/>
                <w:szCs w:val="20"/>
                <w:lang w:eastAsia="zh-CN"/>
              </w:rPr>
              <w:t>部门</w:t>
            </w:r>
            <w:r>
              <w:rPr>
                <w:rFonts w:hint="eastAsia" w:ascii="华文细黑" w:hAnsi="华文细黑" w:eastAsia="华文细黑" w:cs="华文细黑"/>
                <w:color w:val="auto"/>
                <w:kern w:val="2"/>
                <w:sz w:val="20"/>
                <w:szCs w:val="20"/>
                <w:lang w:val="en-US" w:eastAsia="zh-CN"/>
              </w:rPr>
              <w:t>/单位/</w:t>
            </w:r>
          </w:p>
          <w:p>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eastAsia="zh-CN"/>
              </w:rPr>
              <w:t>委托事</w:t>
            </w:r>
            <w:r>
              <w:rPr>
                <w:rFonts w:hint="eastAsia" w:ascii="华文细黑" w:hAnsi="华文细黑" w:eastAsia="华文细黑" w:cs="华文细黑"/>
                <w:color w:val="auto"/>
                <w:kern w:val="2"/>
                <w:sz w:val="20"/>
                <w:szCs w:val="20"/>
                <w:lang w:val="en-US" w:eastAsia="zh-CN"/>
              </w:rPr>
              <w:t xml:space="preserve">    </w:t>
            </w:r>
            <w:r>
              <w:rPr>
                <w:rFonts w:hint="eastAsia" w:ascii="华文细黑" w:hAnsi="华文细黑" w:eastAsia="华文细黑" w:cs="华文细黑"/>
                <w:color w:val="auto"/>
                <w:kern w:val="2"/>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0"/>
                <w:sz w:val="20"/>
                <w:szCs w:val="20"/>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是否政府购买服务</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府采购</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华文细黑" w:cs="Times New Roman"/>
                <w:color w:val="auto"/>
                <w:kern w:val="2"/>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bl>
    <w:p>
      <w:pPr>
        <w:spacing w:line="700" w:lineRule="exact"/>
        <w:rPr>
          <w:rFonts w:eastAsia="楷体"/>
          <w:color w:val="auto"/>
          <w:kern w:val="0"/>
          <w:szCs w:val="32"/>
        </w:rPr>
      </w:pPr>
    </w:p>
    <w:p>
      <w:pPr>
        <w:ind w:firstLine="640" w:firstLineChars="200"/>
        <w:jc w:val="center"/>
        <w:rPr>
          <w:rFonts w:eastAsia="黑体"/>
          <w:color w:val="auto"/>
        </w:rPr>
      </w:pPr>
    </w:p>
    <w:p>
      <w:pPr>
        <w:ind w:firstLine="640" w:firstLineChars="200"/>
        <w:jc w:val="center"/>
        <w:rPr>
          <w:rFonts w:eastAsia="黑体"/>
          <w:color w:val="auto"/>
        </w:rPr>
      </w:pPr>
    </w:p>
    <w:p>
      <w:pPr>
        <w:ind w:firstLine="640" w:firstLineChars="200"/>
        <w:jc w:val="center"/>
        <w:rPr>
          <w:rFonts w:eastAsia="黑体"/>
          <w:color w:val="auto"/>
        </w:rPr>
      </w:pPr>
    </w:p>
    <w:p>
      <w:pPr>
        <w:ind w:firstLine="640" w:firstLineChars="200"/>
        <w:jc w:val="center"/>
        <w:rPr>
          <w:rFonts w:eastAsia="黑体"/>
          <w:color w:val="auto"/>
        </w:rPr>
      </w:pPr>
    </w:p>
    <w:p>
      <w:pPr>
        <w:ind w:firstLine="640" w:firstLineChars="200"/>
        <w:jc w:val="center"/>
        <w:rPr>
          <w:rFonts w:eastAsia="黑体"/>
          <w:color w:val="auto"/>
        </w:rPr>
      </w:pPr>
    </w:p>
    <w:p>
      <w:pPr>
        <w:ind w:firstLine="640" w:firstLineChars="200"/>
        <w:jc w:val="center"/>
        <w:rPr>
          <w:rFonts w:eastAsia="黑体"/>
          <w:color w:val="auto"/>
        </w:rPr>
      </w:pPr>
      <w:r>
        <w:rPr>
          <w:rFonts w:eastAsia="黑体"/>
          <w:color w:val="auto"/>
        </w:rPr>
        <w:t>第三部分 情况说明</w:t>
      </w:r>
    </w:p>
    <w:p>
      <w:pPr>
        <w:rPr>
          <w:rFonts w:eastAsia="仿宋"/>
          <w:color w:val="auto"/>
          <w:szCs w:val="32"/>
        </w:rPr>
      </w:pPr>
    </w:p>
    <w:p>
      <w:pPr>
        <w:ind w:firstLine="640" w:firstLineChars="200"/>
        <w:rPr>
          <w:rFonts w:eastAsia="黑体"/>
          <w:color w:val="auto"/>
          <w:szCs w:val="32"/>
        </w:rPr>
      </w:pPr>
      <w:r>
        <w:rPr>
          <w:rFonts w:eastAsia="黑体"/>
          <w:color w:val="auto"/>
          <w:szCs w:val="32"/>
        </w:rPr>
        <w:t>一、20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年收支预算总体情况</w:t>
      </w:r>
    </w:p>
    <w:p>
      <w:pPr>
        <w:ind w:firstLine="640" w:firstLineChars="200"/>
        <w:rPr>
          <w:rFonts w:hint="default"/>
          <w:color w:val="auto"/>
          <w:szCs w:val="32"/>
          <w:u w:val="single"/>
          <w:lang w:val="en-US" w:eastAsia="zh-CN"/>
        </w:rPr>
      </w:pPr>
      <w:r>
        <w:rPr>
          <w:color w:val="auto"/>
          <w:szCs w:val="32"/>
        </w:rPr>
        <w:t>按照综合预算的原则，所有收入和支出全部纳入部门预算管理。收入包括：一般公共预算拨款收入、政府性基金预算拨款收入、</w:t>
      </w:r>
      <w:r>
        <w:rPr>
          <w:rFonts w:hint="eastAsia"/>
          <w:color w:val="auto"/>
          <w:szCs w:val="32"/>
        </w:rPr>
        <w:t>国有资本经营预算拨款收入、财政专户管理资金收入、</w:t>
      </w:r>
      <w:r>
        <w:rPr>
          <w:color w:val="auto"/>
          <w:szCs w:val="32"/>
        </w:rPr>
        <w:t>事业收入、</w:t>
      </w:r>
      <w:r>
        <w:rPr>
          <w:rFonts w:hint="eastAsia"/>
          <w:color w:val="auto"/>
          <w:szCs w:val="32"/>
        </w:rPr>
        <w:t>上级补助收入</w:t>
      </w:r>
      <w:r>
        <w:rPr>
          <w:color w:val="auto"/>
          <w:szCs w:val="32"/>
        </w:rPr>
        <w:t>、</w:t>
      </w:r>
      <w:r>
        <w:rPr>
          <w:rFonts w:hint="eastAsia"/>
          <w:color w:val="auto"/>
          <w:szCs w:val="32"/>
        </w:rPr>
        <w:t>附属单位上缴收入、</w:t>
      </w:r>
      <w:r>
        <w:rPr>
          <w:color w:val="auto"/>
          <w:szCs w:val="32"/>
        </w:rPr>
        <w:t>事业单位经营收入</w:t>
      </w:r>
      <w:r>
        <w:rPr>
          <w:rFonts w:hint="eastAsia"/>
          <w:color w:val="auto"/>
          <w:szCs w:val="32"/>
        </w:rPr>
        <w:t>、</w:t>
      </w:r>
      <w:r>
        <w:rPr>
          <w:color w:val="auto"/>
          <w:szCs w:val="32"/>
        </w:rPr>
        <w:t>其他收入、用事业基金弥补收支差额、上年结转</w:t>
      </w:r>
      <w:r>
        <w:rPr>
          <w:rFonts w:hint="eastAsia"/>
          <w:color w:val="auto"/>
          <w:szCs w:val="32"/>
        </w:rPr>
        <w:t>结余</w:t>
      </w:r>
      <w:r>
        <w:rPr>
          <w:color w:val="auto"/>
          <w:szCs w:val="32"/>
        </w:rPr>
        <w:t>等；支出包括：一般公共服务支出、教育支出、科学技术支出、文化</w:t>
      </w:r>
      <w:r>
        <w:rPr>
          <w:rFonts w:hint="eastAsia"/>
          <w:color w:val="auto"/>
          <w:szCs w:val="32"/>
        </w:rPr>
        <w:t>旅游</w:t>
      </w:r>
      <w:r>
        <w:rPr>
          <w:color w:val="auto"/>
          <w:szCs w:val="32"/>
        </w:rPr>
        <w:t>体育与传媒支出、社会保障和就业支出、农林水支出、住房保障支出、结转下年支出等。20</w:t>
      </w:r>
      <w:r>
        <w:rPr>
          <w:rFonts w:hint="eastAsia"/>
          <w:color w:val="auto"/>
          <w:szCs w:val="32"/>
        </w:rPr>
        <w:t>2</w:t>
      </w:r>
      <w:r>
        <w:rPr>
          <w:rFonts w:hint="eastAsia"/>
          <w:color w:val="auto"/>
          <w:szCs w:val="32"/>
          <w:lang w:val="en-US" w:eastAsia="zh-CN"/>
        </w:rPr>
        <w:t>6</w:t>
      </w:r>
      <w:r>
        <w:rPr>
          <w:color w:val="auto"/>
          <w:szCs w:val="32"/>
        </w:rPr>
        <w:t>年收支总预算</w:t>
      </w:r>
      <w:r>
        <w:rPr>
          <w:rFonts w:hint="eastAsia"/>
          <w:color w:val="auto"/>
          <w:szCs w:val="32"/>
          <w:u w:val="single"/>
          <w:lang w:val="en-US" w:eastAsia="zh-CN"/>
        </w:rPr>
        <w:t>420.05</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420.05</w:t>
      </w:r>
      <w:r>
        <w:rPr>
          <w:rFonts w:hint="eastAsia"/>
          <w:color w:val="auto"/>
          <w:szCs w:val="32"/>
          <w:lang w:eastAsia="zh-CN"/>
        </w:rPr>
        <w:t>万元；上年结转</w:t>
      </w:r>
      <w:r>
        <w:rPr>
          <w:rFonts w:hint="eastAsia"/>
          <w:color w:val="auto"/>
          <w:szCs w:val="32"/>
          <w:u w:val="single"/>
          <w:lang w:val="en-US" w:eastAsia="zh-CN"/>
        </w:rPr>
        <w:t>0</w:t>
      </w:r>
      <w:r>
        <w:rPr>
          <w:rFonts w:hint="eastAsia"/>
          <w:color w:val="auto"/>
          <w:szCs w:val="32"/>
          <w:lang w:eastAsia="zh-CN"/>
        </w:rPr>
        <w:t>万元。</w:t>
      </w:r>
      <w:r>
        <w:rPr>
          <w:rFonts w:hint="eastAsia"/>
          <w:color w:val="auto"/>
          <w:szCs w:val="32"/>
          <w:lang w:val="en-US" w:eastAsia="zh-CN"/>
        </w:rPr>
        <w:t>2026年当年预算</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w:t>
      </w:r>
      <w:r>
        <w:rPr>
          <w:rFonts w:hint="eastAsia"/>
          <w:color w:val="auto"/>
          <w:szCs w:val="32"/>
          <w:lang w:eastAsia="zh-CN"/>
        </w:rPr>
        <w:t>增加</w:t>
      </w:r>
      <w:r>
        <w:rPr>
          <w:rFonts w:hint="eastAsia"/>
          <w:color w:val="auto"/>
          <w:szCs w:val="32"/>
          <w:u w:val="single"/>
          <w:lang w:val="en-US" w:eastAsia="zh-CN"/>
        </w:rPr>
        <w:t>39.99</w:t>
      </w:r>
      <w:r>
        <w:rPr>
          <w:color w:val="auto"/>
          <w:szCs w:val="32"/>
        </w:rPr>
        <w:t>万元，主要原因是</w:t>
      </w:r>
      <w:r>
        <w:rPr>
          <w:rFonts w:hint="eastAsia"/>
          <w:color w:val="auto"/>
          <w:szCs w:val="32"/>
          <w:u w:val="single"/>
          <w:lang w:eastAsia="zh-CN"/>
        </w:rPr>
        <w:t>人员增加</w:t>
      </w:r>
      <w:r>
        <w:rPr>
          <w:rFonts w:hint="eastAsia"/>
          <w:lang w:eastAsia="zh-CN"/>
        </w:rPr>
        <w:t>。</w:t>
      </w:r>
    </w:p>
    <w:p>
      <w:pPr>
        <w:ind w:firstLine="640" w:firstLineChars="200"/>
        <w:rPr>
          <w:rFonts w:eastAsia="黑体"/>
          <w:color w:val="auto"/>
          <w:szCs w:val="32"/>
        </w:rPr>
      </w:pPr>
      <w:r>
        <w:rPr>
          <w:rFonts w:eastAsia="黑体"/>
          <w:color w:val="auto"/>
          <w:szCs w:val="32"/>
        </w:rPr>
        <w:t>二、20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年收入预算情况</w:t>
      </w:r>
    </w:p>
    <w:p>
      <w:pPr>
        <w:tabs>
          <w:tab w:val="left" w:pos="617"/>
        </w:tabs>
        <w:ind w:firstLine="640" w:firstLineChars="200"/>
        <w:rPr>
          <w:rFonts w:eastAsia="黑体"/>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年收入预算</w:t>
      </w:r>
      <w:r>
        <w:rPr>
          <w:rFonts w:hint="eastAsia"/>
          <w:color w:val="auto"/>
          <w:szCs w:val="32"/>
          <w:u w:val="single"/>
          <w:lang w:val="en-US" w:eastAsia="zh-CN"/>
        </w:rPr>
        <w:t>420.05</w:t>
      </w:r>
      <w:r>
        <w:rPr>
          <w:color w:val="auto"/>
          <w:szCs w:val="32"/>
        </w:rPr>
        <w:t>万元，其中：本年收入</w:t>
      </w:r>
      <w:r>
        <w:rPr>
          <w:rFonts w:hint="eastAsia"/>
          <w:color w:val="auto"/>
          <w:szCs w:val="32"/>
          <w:u w:val="single"/>
          <w:lang w:val="en-US" w:eastAsia="zh-CN"/>
        </w:rPr>
        <w:t>420.05</w:t>
      </w:r>
      <w:r>
        <w:rPr>
          <w:color w:val="auto"/>
          <w:szCs w:val="32"/>
        </w:rPr>
        <w:t>万元，</w:t>
      </w:r>
      <w:r>
        <w:rPr>
          <w:rFonts w:hint="eastAsia" w:ascii="Times New Roman" w:hAnsi="Times New Roman" w:cs="Times New Roman"/>
          <w:color w:val="auto"/>
          <w:szCs w:val="32"/>
        </w:rPr>
        <w:t>占</w:t>
      </w:r>
      <w:r>
        <w:rPr>
          <w:rFonts w:hint="eastAsia" w:ascii="Times New Roman" w:hAnsi="Times New Roman" w:cs="Times New Roman"/>
          <w:color w:val="auto"/>
          <w:szCs w:val="32"/>
          <w:u w:val="single"/>
          <w:lang w:val="en-US" w:eastAsia="zh-CN"/>
        </w:rPr>
        <w:t>100</w:t>
      </w:r>
      <w:r>
        <w:rPr>
          <w:rFonts w:hint="eastAsia" w:ascii="Times New Roman" w:hAnsi="Times New Roman" w:cs="Times New Roman"/>
          <w:color w:val="auto"/>
          <w:szCs w:val="32"/>
        </w:rPr>
        <w:t>%</w:t>
      </w:r>
      <w:r>
        <w:rPr>
          <w:rFonts w:hint="eastAsia" w:cs="Times New Roman"/>
          <w:color w:val="auto"/>
          <w:szCs w:val="32"/>
          <w:lang w:eastAsia="zh-CN"/>
        </w:rPr>
        <w:t>。</w:t>
      </w:r>
      <w:r>
        <w:rPr>
          <w:rFonts w:hint="eastAsia" w:ascii="Times New Roman" w:hAnsi="Times New Roman" w:cs="Times New Roman"/>
          <w:color w:val="auto"/>
          <w:szCs w:val="32"/>
          <w:lang w:val="en-US" w:eastAsia="zh-CN"/>
        </w:rPr>
        <w:t>本年收入中，一般公共预算拨款收入</w:t>
      </w:r>
      <w:r>
        <w:rPr>
          <w:rFonts w:hint="eastAsia"/>
          <w:color w:val="auto"/>
          <w:szCs w:val="32"/>
          <w:u w:val="single"/>
          <w:lang w:val="en-US" w:eastAsia="zh-CN"/>
        </w:rPr>
        <w:t>420.05</w:t>
      </w:r>
      <w:r>
        <w:rPr>
          <w:rFonts w:hint="eastAsia" w:ascii="Times New Roman" w:hAnsi="Times New Roman" w:cs="Times New Roman"/>
          <w:color w:val="auto"/>
          <w:szCs w:val="32"/>
          <w:lang w:val="en-US" w:eastAsia="zh-CN"/>
        </w:rPr>
        <w:t>万元，占</w:t>
      </w:r>
      <w:r>
        <w:rPr>
          <w:rFonts w:hint="eastAsia" w:ascii="Times New Roman" w:hAnsi="Times New Roman" w:cs="Times New Roman"/>
          <w:color w:val="auto"/>
          <w:szCs w:val="32"/>
          <w:u w:val="single"/>
          <w:lang w:val="en-US" w:eastAsia="zh-CN"/>
        </w:rPr>
        <w:t>100</w:t>
      </w:r>
      <w:r>
        <w:rPr>
          <w:rFonts w:hint="eastAsia" w:ascii="Times New Roman" w:hAnsi="Times New Roman" w:cs="Times New Roman"/>
          <w:color w:val="auto"/>
          <w:szCs w:val="32"/>
          <w:lang w:val="en-US" w:eastAsia="zh-CN"/>
        </w:rPr>
        <w:t>%。</w:t>
      </w:r>
    </w:p>
    <w:p>
      <w:pPr>
        <w:ind w:left="640" w:leftChars="200" w:firstLine="0" w:firstLineChars="0"/>
        <w:rPr>
          <w:rFonts w:eastAsia="黑体"/>
          <w:color w:val="auto"/>
          <w:szCs w:val="32"/>
        </w:rPr>
      </w:pPr>
      <w:r>
        <w:rPr>
          <w:rFonts w:eastAsia="黑体"/>
          <w:color w:val="auto"/>
          <w:szCs w:val="32"/>
        </w:rPr>
        <w:t>三、20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年支出预算情况</w:t>
      </w:r>
    </w:p>
    <w:p>
      <w:pPr>
        <w:ind w:firstLine="640" w:firstLineChars="200"/>
        <w:rPr>
          <w:rFonts w:hint="eastAsia" w:eastAsia="仿宋_GB2312"/>
          <w:color w:val="auto"/>
          <w:szCs w:val="32"/>
          <w:lang w:eastAsia="zh-CN"/>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年支出预算</w:t>
      </w:r>
      <w:r>
        <w:rPr>
          <w:rFonts w:hint="eastAsia"/>
          <w:color w:val="auto"/>
          <w:szCs w:val="32"/>
          <w:u w:val="single"/>
          <w:lang w:val="en-US" w:eastAsia="zh-CN"/>
        </w:rPr>
        <w:t>420.05</w:t>
      </w:r>
      <w:r>
        <w:rPr>
          <w:color w:val="auto"/>
          <w:szCs w:val="32"/>
        </w:rPr>
        <w:t>万元，其中：基本支出</w:t>
      </w:r>
      <w:r>
        <w:rPr>
          <w:rFonts w:hint="eastAsia"/>
          <w:color w:val="auto"/>
          <w:szCs w:val="32"/>
          <w:u w:val="single"/>
          <w:lang w:val="en-US" w:eastAsia="zh-CN"/>
        </w:rPr>
        <w:t>420.05</w:t>
      </w:r>
      <w:r>
        <w:rPr>
          <w:color w:val="auto"/>
          <w:szCs w:val="32"/>
        </w:rPr>
        <w:t>万元，占</w:t>
      </w:r>
      <w:r>
        <w:rPr>
          <w:rFonts w:hint="eastAsia"/>
          <w:color w:val="auto"/>
          <w:szCs w:val="32"/>
          <w:u w:val="single"/>
          <w:lang w:val="en-US" w:eastAsia="zh-CN"/>
        </w:rPr>
        <w:t>100</w:t>
      </w:r>
      <w:r>
        <w:rPr>
          <w:color w:val="auto"/>
          <w:szCs w:val="32"/>
          <w:u w:val="single"/>
        </w:rPr>
        <w:t>%</w:t>
      </w:r>
      <w:r>
        <w:rPr>
          <w:color w:val="auto"/>
          <w:szCs w:val="32"/>
        </w:rPr>
        <w:t>；</w:t>
      </w:r>
      <w:r>
        <w:rPr>
          <w:rFonts w:hint="eastAsia" w:ascii="Times New Roman" w:hAnsi="Times New Roman" w:cs="Times New Roman"/>
          <w:color w:val="auto"/>
          <w:szCs w:val="32"/>
          <w:lang w:val="en-US" w:eastAsia="zh-CN"/>
        </w:rPr>
        <w:t>其中：社会保障和就业支出</w:t>
      </w:r>
      <w:r>
        <w:rPr>
          <w:rFonts w:hint="eastAsia" w:cs="Times New Roman"/>
          <w:color w:val="auto"/>
          <w:szCs w:val="32"/>
          <w:u w:val="single"/>
          <w:lang w:val="en-US" w:eastAsia="zh-CN"/>
        </w:rPr>
        <w:t>52.73</w:t>
      </w:r>
      <w:r>
        <w:rPr>
          <w:rFonts w:hint="eastAsia" w:ascii="Times New Roman" w:hAnsi="Times New Roman" w:cs="Times New Roman"/>
          <w:color w:val="auto"/>
          <w:szCs w:val="32"/>
          <w:lang w:val="en-US" w:eastAsia="zh-CN"/>
        </w:rPr>
        <w:t>万元，卫生健康支出</w:t>
      </w:r>
      <w:r>
        <w:rPr>
          <w:rFonts w:hint="eastAsia" w:cs="Times New Roman"/>
          <w:color w:val="auto"/>
          <w:szCs w:val="32"/>
          <w:u w:val="single"/>
          <w:lang w:val="en-US" w:eastAsia="zh-CN"/>
        </w:rPr>
        <w:t>330.31</w:t>
      </w:r>
      <w:r>
        <w:rPr>
          <w:rFonts w:hint="eastAsia" w:ascii="Times New Roman" w:hAnsi="Times New Roman" w:cs="Times New Roman"/>
          <w:color w:val="auto"/>
          <w:szCs w:val="32"/>
          <w:lang w:val="en-US" w:eastAsia="zh-CN"/>
        </w:rPr>
        <w:t>万元，住房保障支出</w:t>
      </w:r>
      <w:r>
        <w:rPr>
          <w:rFonts w:hint="eastAsia" w:cs="Times New Roman"/>
          <w:color w:val="auto"/>
          <w:szCs w:val="32"/>
          <w:u w:val="single"/>
          <w:lang w:val="en-US" w:eastAsia="zh-CN"/>
        </w:rPr>
        <w:t>37.01</w:t>
      </w:r>
      <w:r>
        <w:rPr>
          <w:rFonts w:hint="eastAsia" w:ascii="Times New Roman" w:hAnsi="Times New Roman" w:cs="Times New Roman"/>
          <w:color w:val="auto"/>
          <w:szCs w:val="32"/>
          <w:lang w:val="en-US" w:eastAsia="zh-CN"/>
        </w:rPr>
        <w:t>万元。</w:t>
      </w:r>
      <w:r>
        <w:rPr>
          <w:rFonts w:hint="eastAsia" w:ascii="Times New Roman" w:hAnsi="Times New Roman" w:cs="Times New Roman"/>
          <w:color w:val="auto"/>
          <w:szCs w:val="32"/>
        </w:rPr>
        <w:t>项目支出</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u w:val="single"/>
        </w:rPr>
        <w:t>%</w:t>
      </w:r>
      <w:r>
        <w:rPr>
          <w:rFonts w:hint="eastAsia"/>
          <w:lang w:eastAsia="zh-CN"/>
        </w:rPr>
        <w:t>。</w:t>
      </w:r>
    </w:p>
    <w:p>
      <w:pPr>
        <w:ind w:firstLine="600"/>
        <w:rPr>
          <w:rFonts w:eastAsia="黑体"/>
          <w:color w:val="auto"/>
          <w:szCs w:val="32"/>
        </w:rPr>
      </w:pPr>
      <w:r>
        <w:rPr>
          <w:rFonts w:eastAsia="黑体"/>
          <w:color w:val="auto"/>
          <w:szCs w:val="32"/>
        </w:rPr>
        <w:t>四、20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年财政拨款收支预算情况</w:t>
      </w:r>
    </w:p>
    <w:p>
      <w:pPr>
        <w:ind w:firstLine="640" w:firstLineChars="200"/>
        <w:rPr>
          <w:color w:val="auto"/>
          <w:szCs w:val="32"/>
        </w:rPr>
      </w:pPr>
      <w:r>
        <w:rPr>
          <w:rFonts w:hint="eastAsia" w:ascii="Times New Roman" w:hAnsi="Times New Roman" w:cs="Times New Roman"/>
          <w:color w:val="auto"/>
          <w:szCs w:val="32"/>
        </w:rPr>
        <w:t>202</w:t>
      </w:r>
      <w:r>
        <w:rPr>
          <w:rFonts w:hint="eastAsia" w:cs="Times New Roman"/>
          <w:color w:val="auto"/>
          <w:szCs w:val="32"/>
          <w:lang w:val="en-US" w:eastAsia="zh-CN"/>
        </w:rPr>
        <w:t>6</w:t>
      </w:r>
      <w:r>
        <w:rPr>
          <w:rFonts w:hint="eastAsia" w:ascii="Times New Roman" w:hAnsi="Times New Roman" w:cs="Times New Roman"/>
          <w:color w:val="auto"/>
          <w:szCs w:val="32"/>
        </w:rPr>
        <w:t>年财政拨款收支总预算</w:t>
      </w:r>
      <w:r>
        <w:rPr>
          <w:rFonts w:hint="eastAsia"/>
          <w:color w:val="auto"/>
          <w:szCs w:val="32"/>
          <w:u w:val="single"/>
          <w:lang w:val="en-US" w:eastAsia="zh-CN"/>
        </w:rPr>
        <w:t>420.05</w:t>
      </w:r>
      <w:r>
        <w:rPr>
          <w:rFonts w:hint="eastAsia" w:ascii="Times New Roman" w:hAnsi="Times New Roman" w:cs="Times New Roman"/>
          <w:color w:val="auto"/>
          <w:szCs w:val="32"/>
        </w:rPr>
        <w:t>万元，其中：本年收入</w:t>
      </w:r>
      <w:r>
        <w:rPr>
          <w:rFonts w:hint="eastAsia"/>
          <w:color w:val="auto"/>
          <w:szCs w:val="32"/>
          <w:u w:val="single"/>
          <w:lang w:val="en-US" w:eastAsia="zh-CN"/>
        </w:rPr>
        <w:t>420.05</w:t>
      </w:r>
      <w:r>
        <w:rPr>
          <w:rFonts w:hint="eastAsia" w:ascii="Times New Roman" w:hAnsi="Times New Roman" w:cs="Times New Roman"/>
          <w:color w:val="auto"/>
          <w:szCs w:val="32"/>
        </w:rPr>
        <w:t>万元，上年结转</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万元。支出包括：一般公共服务支出</w:t>
      </w:r>
      <w:r>
        <w:rPr>
          <w:rFonts w:hint="eastAsia"/>
          <w:color w:val="auto"/>
          <w:szCs w:val="32"/>
          <w:u w:val="single"/>
          <w:lang w:val="en-US" w:eastAsia="zh-CN"/>
        </w:rPr>
        <w:t>420.05</w:t>
      </w:r>
      <w:r>
        <w:rPr>
          <w:rFonts w:hint="eastAsia" w:ascii="Times New Roman" w:hAnsi="Times New Roman" w:cs="Times New Roman"/>
          <w:color w:val="auto"/>
          <w:szCs w:val="32"/>
        </w:rPr>
        <w:t>万元，</w:t>
      </w:r>
      <w:r>
        <w:rPr>
          <w:rFonts w:hint="eastAsia" w:ascii="Times New Roman" w:hAnsi="Times New Roman" w:cs="Times New Roman"/>
          <w:color w:val="auto"/>
          <w:szCs w:val="32"/>
          <w:lang w:val="en-US" w:eastAsia="zh-CN"/>
        </w:rPr>
        <w:t>社会保障和就业支出</w:t>
      </w:r>
      <w:r>
        <w:rPr>
          <w:rFonts w:hint="eastAsia" w:cs="Times New Roman"/>
          <w:color w:val="auto"/>
          <w:szCs w:val="32"/>
          <w:u w:val="single"/>
          <w:lang w:val="en-US" w:eastAsia="zh-CN"/>
        </w:rPr>
        <w:t>52.73</w:t>
      </w:r>
      <w:r>
        <w:rPr>
          <w:rFonts w:hint="eastAsia" w:ascii="Times New Roman" w:hAnsi="Times New Roman" w:cs="Times New Roman"/>
          <w:color w:val="auto"/>
          <w:szCs w:val="32"/>
          <w:lang w:val="en-US" w:eastAsia="zh-CN"/>
        </w:rPr>
        <w:t>万元，，卫生健康支出</w:t>
      </w:r>
      <w:r>
        <w:rPr>
          <w:rFonts w:hint="eastAsia" w:cs="Times New Roman"/>
          <w:color w:val="auto"/>
          <w:szCs w:val="32"/>
          <w:u w:val="single"/>
          <w:lang w:val="en-US" w:eastAsia="zh-CN"/>
        </w:rPr>
        <w:t>330.31</w:t>
      </w:r>
      <w:r>
        <w:rPr>
          <w:rFonts w:hint="eastAsia" w:ascii="Times New Roman" w:hAnsi="Times New Roman" w:cs="Times New Roman"/>
          <w:color w:val="auto"/>
          <w:szCs w:val="32"/>
          <w:lang w:val="en-US" w:eastAsia="zh-CN"/>
        </w:rPr>
        <w:t>万元，住房保障支出</w:t>
      </w:r>
      <w:r>
        <w:rPr>
          <w:rFonts w:hint="eastAsia" w:cs="Times New Roman"/>
          <w:color w:val="auto"/>
          <w:szCs w:val="32"/>
          <w:u w:val="single"/>
          <w:lang w:val="en-US" w:eastAsia="zh-CN"/>
        </w:rPr>
        <w:t>37.01</w:t>
      </w:r>
      <w:r>
        <w:rPr>
          <w:rFonts w:hint="eastAsia" w:ascii="Times New Roman" w:hAnsi="Times New Roman" w:cs="Times New Roman"/>
          <w:color w:val="auto"/>
          <w:szCs w:val="32"/>
          <w:lang w:val="en-US" w:eastAsia="zh-CN"/>
        </w:rPr>
        <w:t>万元。</w:t>
      </w:r>
    </w:p>
    <w:p>
      <w:pPr>
        <w:ind w:firstLine="600"/>
        <w:rPr>
          <w:rFonts w:eastAsia="黑体"/>
          <w:color w:val="auto"/>
          <w:szCs w:val="30"/>
        </w:rPr>
      </w:pPr>
      <w:r>
        <w:rPr>
          <w:rFonts w:eastAsia="黑体"/>
          <w:color w:val="auto"/>
          <w:szCs w:val="30"/>
        </w:rPr>
        <w:t>五、20</w:t>
      </w:r>
      <w:r>
        <w:rPr>
          <w:rFonts w:hint="eastAsia" w:eastAsia="黑体"/>
          <w:color w:val="auto"/>
          <w:szCs w:val="30"/>
        </w:rPr>
        <w:t>2</w:t>
      </w:r>
      <w:r>
        <w:rPr>
          <w:rFonts w:hint="eastAsia" w:eastAsia="黑体"/>
          <w:color w:val="auto"/>
          <w:szCs w:val="30"/>
          <w:lang w:val="en-US" w:eastAsia="zh-CN"/>
        </w:rPr>
        <w:t>6</w:t>
      </w:r>
      <w:r>
        <w:rPr>
          <w:rFonts w:eastAsia="黑体"/>
          <w:color w:val="auto"/>
          <w:szCs w:val="30"/>
        </w:rPr>
        <w:t>年一般公共预算</w:t>
      </w:r>
      <w:r>
        <w:rPr>
          <w:rFonts w:hint="eastAsia" w:eastAsia="黑体"/>
          <w:color w:val="auto"/>
          <w:szCs w:val="30"/>
        </w:rPr>
        <w:t>支出</w:t>
      </w:r>
      <w:r>
        <w:rPr>
          <w:rFonts w:eastAsia="黑体"/>
          <w:color w:val="auto"/>
          <w:szCs w:val="30"/>
        </w:rPr>
        <w:t>情况</w:t>
      </w:r>
    </w:p>
    <w:p>
      <w:pPr>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202</w:t>
      </w:r>
      <w:r>
        <w:rPr>
          <w:rFonts w:hint="eastAsia" w:cs="Times New Roman"/>
          <w:color w:val="auto"/>
          <w:szCs w:val="32"/>
          <w:lang w:val="en-US" w:eastAsia="zh-CN"/>
        </w:rPr>
        <w:t>6</w:t>
      </w:r>
      <w:r>
        <w:rPr>
          <w:rFonts w:hint="eastAsia" w:ascii="Times New Roman" w:hAnsi="Times New Roman" w:cs="Times New Roman"/>
          <w:color w:val="auto"/>
          <w:szCs w:val="32"/>
        </w:rPr>
        <w:t>年一般公共预算拨款</w:t>
      </w:r>
      <w:r>
        <w:rPr>
          <w:rFonts w:hint="eastAsia"/>
          <w:color w:val="auto"/>
          <w:szCs w:val="32"/>
          <w:u w:val="single"/>
          <w:lang w:val="en-US" w:eastAsia="zh-CN"/>
        </w:rPr>
        <w:t>420.05</w:t>
      </w:r>
      <w:r>
        <w:rPr>
          <w:rFonts w:hint="eastAsia" w:ascii="Times New Roman" w:hAnsi="Times New Roman" w:cs="Times New Roman"/>
          <w:color w:val="auto"/>
          <w:szCs w:val="32"/>
        </w:rPr>
        <w:t>万元，其中：基本支出</w:t>
      </w:r>
      <w:r>
        <w:rPr>
          <w:rFonts w:hint="eastAsia"/>
          <w:color w:val="auto"/>
          <w:szCs w:val="32"/>
          <w:u w:val="single"/>
          <w:lang w:val="en-US" w:eastAsia="zh-CN"/>
        </w:rPr>
        <w:t>420.05</w:t>
      </w:r>
      <w:r>
        <w:rPr>
          <w:rFonts w:hint="eastAsia"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100</w:t>
      </w:r>
      <w:r>
        <w:rPr>
          <w:rFonts w:hint="eastAsia" w:ascii="Times New Roman" w:hAnsi="Times New Roman" w:cs="Times New Roman"/>
          <w:color w:val="auto"/>
          <w:szCs w:val="32"/>
        </w:rPr>
        <w:t>%；</w:t>
      </w:r>
      <w:r>
        <w:rPr>
          <w:color w:val="auto"/>
          <w:szCs w:val="32"/>
        </w:rPr>
        <w:t>项目支出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%。基本支出中，人员经费</w:t>
      </w:r>
      <w:r>
        <w:rPr>
          <w:rFonts w:hint="eastAsia"/>
          <w:color w:val="auto"/>
          <w:szCs w:val="32"/>
          <w:u w:val="single"/>
          <w:lang w:val="en-US" w:eastAsia="zh-CN"/>
        </w:rPr>
        <w:t>420.05</w:t>
      </w:r>
      <w:r>
        <w:rPr>
          <w:color w:val="auto"/>
          <w:szCs w:val="32"/>
        </w:rPr>
        <w:t>万元，占</w:t>
      </w:r>
      <w:r>
        <w:rPr>
          <w:rFonts w:hint="eastAsia"/>
          <w:color w:val="auto"/>
          <w:szCs w:val="32"/>
          <w:u w:val="single"/>
          <w:lang w:val="en-US" w:eastAsia="zh-CN"/>
        </w:rPr>
        <w:t>100</w:t>
      </w:r>
      <w:r>
        <w:rPr>
          <w:color w:val="auto"/>
          <w:szCs w:val="32"/>
        </w:rPr>
        <w:t>%；公用经费</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r>
        <w:rPr>
          <w:rFonts w:hint="eastAsia" w:ascii="Times New Roman" w:hAnsi="Times New Roman" w:cs="Times New Roman"/>
          <w:color w:val="auto"/>
          <w:szCs w:val="32"/>
          <w:lang w:eastAsia="zh-CN"/>
        </w:rPr>
        <w:t>。</w:t>
      </w:r>
    </w:p>
    <w:p>
      <w:pPr>
        <w:spacing w:line="54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社会保障和就业（类）支出</w:t>
      </w:r>
      <w:r>
        <w:rPr>
          <w:rFonts w:hint="eastAsia" w:cs="Times New Roman"/>
          <w:color w:val="auto"/>
          <w:szCs w:val="32"/>
          <w:u w:val="single"/>
          <w:lang w:val="en-US" w:eastAsia="zh-CN"/>
        </w:rPr>
        <w:t>52.73</w:t>
      </w:r>
      <w:r>
        <w:rPr>
          <w:rFonts w:hint="eastAsia"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12.5</w:t>
      </w:r>
      <w:r>
        <w:rPr>
          <w:rFonts w:hint="eastAsia" w:cs="Times New Roman"/>
          <w:color w:val="auto"/>
          <w:szCs w:val="32"/>
          <w:u w:val="single"/>
          <w:lang w:val="en-US" w:eastAsia="zh-CN"/>
        </w:rPr>
        <w:t>6</w:t>
      </w:r>
      <w:r>
        <w:rPr>
          <w:rFonts w:hint="eastAsia" w:ascii="Times New Roman" w:hAnsi="Times New Roman" w:cs="Times New Roman"/>
          <w:color w:val="auto"/>
          <w:szCs w:val="32"/>
        </w:rPr>
        <w:t>%，主要用于</w:t>
      </w:r>
      <w:r>
        <w:rPr>
          <w:rFonts w:hint="eastAsia" w:ascii="Times New Roman" w:hAnsi="Times New Roman" w:cs="Times New Roman"/>
          <w:color w:val="auto"/>
          <w:szCs w:val="32"/>
          <w:u w:val="single"/>
          <w:lang w:val="en-US" w:eastAsia="zh-CN"/>
        </w:rPr>
        <w:t>职工医保及职业年金养老金等</w:t>
      </w:r>
      <w:r>
        <w:rPr>
          <w:rFonts w:hint="eastAsia" w:ascii="Times New Roman" w:hAnsi="Times New Roman" w:cs="Times New Roman"/>
          <w:color w:val="auto"/>
          <w:szCs w:val="32"/>
        </w:rPr>
        <w:t>。</w:t>
      </w:r>
    </w:p>
    <w:p>
      <w:pPr>
        <w:spacing w:line="54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卫生健康支出（类）支出</w:t>
      </w:r>
      <w:r>
        <w:rPr>
          <w:rFonts w:hint="eastAsia" w:cs="Times New Roman"/>
          <w:color w:val="auto"/>
          <w:szCs w:val="32"/>
          <w:u w:val="single"/>
          <w:lang w:val="en-US" w:eastAsia="zh-CN"/>
        </w:rPr>
        <w:t>330.31</w:t>
      </w:r>
      <w:r>
        <w:rPr>
          <w:rFonts w:hint="eastAsia" w:ascii="Times New Roman" w:hAnsi="Times New Roman" w:cs="Times New Roman"/>
          <w:color w:val="auto"/>
          <w:szCs w:val="32"/>
          <w:lang w:val="en-US" w:eastAsia="zh-CN"/>
        </w:rPr>
        <w:t>万元，占</w:t>
      </w:r>
      <w:r>
        <w:rPr>
          <w:rFonts w:hint="eastAsia" w:ascii="Times New Roman" w:hAnsi="Times New Roman" w:cs="Times New Roman"/>
          <w:color w:val="auto"/>
          <w:szCs w:val="32"/>
          <w:u w:val="single"/>
          <w:lang w:val="en-US" w:eastAsia="zh-CN"/>
        </w:rPr>
        <w:t>78.6</w:t>
      </w:r>
      <w:r>
        <w:rPr>
          <w:rFonts w:hint="eastAsia" w:cs="Times New Roman"/>
          <w:color w:val="auto"/>
          <w:szCs w:val="32"/>
          <w:u w:val="single"/>
          <w:lang w:val="en-US" w:eastAsia="zh-CN"/>
        </w:rPr>
        <w:t>3</w:t>
      </w:r>
      <w:r>
        <w:rPr>
          <w:rFonts w:hint="eastAsia" w:ascii="Times New Roman" w:hAnsi="Times New Roman" w:cs="Times New Roman"/>
          <w:color w:val="auto"/>
          <w:szCs w:val="32"/>
          <w:lang w:val="en-US" w:eastAsia="zh-CN"/>
        </w:rPr>
        <w:t>%，主要用于</w:t>
      </w:r>
      <w:r>
        <w:rPr>
          <w:rFonts w:hint="eastAsia" w:ascii="Times New Roman" w:hAnsi="Times New Roman" w:cs="Times New Roman"/>
          <w:color w:val="auto"/>
          <w:szCs w:val="32"/>
          <w:u w:val="single"/>
          <w:lang w:val="en-US" w:eastAsia="zh-CN"/>
        </w:rPr>
        <w:t>单位职工工资、事业单位医疗等</w:t>
      </w:r>
      <w:r>
        <w:rPr>
          <w:rFonts w:hint="eastAsia" w:ascii="Times New Roman" w:hAnsi="Times New Roman" w:cs="Times New Roman"/>
          <w:color w:val="auto"/>
          <w:szCs w:val="32"/>
          <w:lang w:val="en-US" w:eastAsia="zh-CN"/>
        </w:rPr>
        <w:t>。</w:t>
      </w:r>
    </w:p>
    <w:p>
      <w:pPr>
        <w:spacing w:line="540" w:lineRule="exact"/>
        <w:ind w:firstLine="640" w:firstLineChars="200"/>
        <w:rPr>
          <w:rFonts w:hint="eastAsia" w:ascii="Times New Roman" w:hAnsi="Times New Roman" w:cs="Times New Roman"/>
          <w:color w:val="auto"/>
          <w:szCs w:val="32"/>
          <w:u w:val="single"/>
        </w:rPr>
      </w:pPr>
      <w:r>
        <w:rPr>
          <w:rFonts w:hint="eastAsia" w:ascii="Times New Roman" w:hAnsi="Times New Roman" w:cs="Times New Roman"/>
          <w:color w:val="auto"/>
          <w:szCs w:val="32"/>
        </w:rPr>
        <w:t>住房保障（类）支出</w:t>
      </w:r>
      <w:r>
        <w:rPr>
          <w:rFonts w:hint="eastAsia" w:cs="Times New Roman"/>
          <w:color w:val="auto"/>
          <w:szCs w:val="32"/>
          <w:u w:val="single"/>
          <w:lang w:val="en-US" w:eastAsia="zh-CN"/>
        </w:rPr>
        <w:t>37.01</w:t>
      </w:r>
      <w:r>
        <w:rPr>
          <w:rFonts w:hint="eastAsia"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8.8</w:t>
      </w:r>
      <w:r>
        <w:rPr>
          <w:rFonts w:hint="eastAsia" w:cs="Times New Roman"/>
          <w:color w:val="auto"/>
          <w:szCs w:val="32"/>
          <w:u w:val="single"/>
          <w:lang w:val="en-US" w:eastAsia="zh-CN"/>
        </w:rPr>
        <w:t>1</w:t>
      </w:r>
      <w:r>
        <w:rPr>
          <w:rFonts w:hint="eastAsia" w:ascii="Times New Roman" w:hAnsi="Times New Roman" w:cs="Times New Roman"/>
          <w:color w:val="auto"/>
          <w:szCs w:val="32"/>
          <w:u w:val="single"/>
        </w:rPr>
        <w:t>%</w:t>
      </w:r>
      <w:r>
        <w:rPr>
          <w:rFonts w:hint="eastAsia" w:ascii="Times New Roman" w:hAnsi="Times New Roman" w:cs="Times New Roman"/>
          <w:color w:val="auto"/>
          <w:szCs w:val="32"/>
        </w:rPr>
        <w:t>，主要用于</w:t>
      </w:r>
      <w:r>
        <w:rPr>
          <w:rFonts w:hint="eastAsia" w:ascii="Times New Roman" w:hAnsi="Times New Roman" w:cs="Times New Roman"/>
          <w:color w:val="auto"/>
          <w:szCs w:val="32"/>
          <w:u w:val="single"/>
          <w:lang w:val="en-US" w:eastAsia="zh-CN"/>
        </w:rPr>
        <w:t>住房公积金等缴费</w:t>
      </w:r>
      <w:r>
        <w:rPr>
          <w:rFonts w:hint="eastAsia"/>
        </w:rPr>
        <w:t>。</w:t>
      </w:r>
    </w:p>
    <w:p>
      <w:pPr>
        <w:spacing w:line="520" w:lineRule="exact"/>
        <w:ind w:firstLine="640" w:firstLineChars="200"/>
        <w:rPr>
          <w:rFonts w:eastAsia="黑体"/>
          <w:color w:val="auto"/>
          <w:szCs w:val="32"/>
        </w:rPr>
      </w:pPr>
      <w:r>
        <w:rPr>
          <w:rFonts w:eastAsia="黑体"/>
          <w:color w:val="auto"/>
          <w:szCs w:val="32"/>
        </w:rPr>
        <w:t>六、20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年一般公共预算基本支出情况</w:t>
      </w:r>
    </w:p>
    <w:p>
      <w:pPr>
        <w:spacing w:line="54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202</w:t>
      </w:r>
      <w:r>
        <w:rPr>
          <w:rFonts w:hint="eastAsia" w:cs="Times New Roman"/>
          <w:color w:val="auto"/>
          <w:szCs w:val="32"/>
          <w:lang w:val="en-US" w:eastAsia="zh-CN"/>
        </w:rPr>
        <w:t>6</w:t>
      </w:r>
      <w:r>
        <w:rPr>
          <w:rFonts w:hint="eastAsia" w:ascii="Times New Roman" w:hAnsi="Times New Roman" w:cs="Times New Roman"/>
          <w:color w:val="auto"/>
          <w:szCs w:val="32"/>
        </w:rPr>
        <w:t>年一般公共预算基本支出</w:t>
      </w:r>
      <w:r>
        <w:rPr>
          <w:rFonts w:hint="eastAsia"/>
          <w:color w:val="auto"/>
          <w:szCs w:val="32"/>
          <w:u w:val="single"/>
          <w:lang w:val="en-US" w:eastAsia="zh-CN"/>
        </w:rPr>
        <w:t>420.05</w:t>
      </w:r>
      <w:r>
        <w:rPr>
          <w:rFonts w:hint="eastAsia" w:ascii="Times New Roman" w:hAnsi="Times New Roman" w:cs="Times New Roman"/>
          <w:color w:val="auto"/>
          <w:szCs w:val="32"/>
        </w:rPr>
        <w:t>万元，其中：</w:t>
      </w:r>
    </w:p>
    <w:p>
      <w:pPr>
        <w:spacing w:line="54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人员经费</w:t>
      </w:r>
      <w:r>
        <w:rPr>
          <w:rFonts w:hint="eastAsia"/>
          <w:color w:val="auto"/>
          <w:szCs w:val="32"/>
          <w:u w:val="single"/>
          <w:lang w:val="en-US" w:eastAsia="zh-CN"/>
        </w:rPr>
        <w:t>420.05</w:t>
      </w:r>
      <w:r>
        <w:rPr>
          <w:rFonts w:hint="eastAsia" w:ascii="Times New Roman" w:hAnsi="Times New Roman" w:cs="Times New Roman"/>
          <w:color w:val="auto"/>
          <w:szCs w:val="32"/>
        </w:rPr>
        <w:t>万元，主要包括：基本工资</w:t>
      </w:r>
      <w:r>
        <w:rPr>
          <w:rFonts w:hint="eastAsia" w:cs="Times New Roman"/>
          <w:color w:val="auto"/>
          <w:szCs w:val="32"/>
          <w:u w:val="single"/>
          <w:lang w:val="en-US" w:eastAsia="zh-CN"/>
        </w:rPr>
        <w:t>174.89</w:t>
      </w:r>
      <w:r>
        <w:rPr>
          <w:rFonts w:hint="eastAsia" w:ascii="Times New Roman" w:hAnsi="Times New Roman" w:cs="Times New Roman"/>
          <w:color w:val="auto"/>
          <w:szCs w:val="32"/>
          <w:lang w:val="en-US" w:eastAsia="zh-CN"/>
        </w:rPr>
        <w:t>万元</w:t>
      </w:r>
      <w:r>
        <w:rPr>
          <w:rFonts w:hint="eastAsia" w:ascii="Times New Roman" w:hAnsi="Times New Roman" w:cs="Times New Roman"/>
          <w:color w:val="auto"/>
          <w:szCs w:val="32"/>
        </w:rPr>
        <w:t>、津贴补贴</w:t>
      </w:r>
      <w:r>
        <w:rPr>
          <w:rFonts w:hint="eastAsia" w:cs="Times New Roman"/>
          <w:color w:val="auto"/>
          <w:szCs w:val="32"/>
          <w:u w:val="single"/>
          <w:lang w:val="en-US" w:eastAsia="zh-CN"/>
        </w:rPr>
        <w:t>118.95</w:t>
      </w:r>
      <w:r>
        <w:rPr>
          <w:rFonts w:hint="eastAsia" w:ascii="Times New Roman" w:hAnsi="Times New Roman" w:cs="Times New Roman"/>
          <w:color w:val="auto"/>
          <w:szCs w:val="32"/>
          <w:lang w:val="en-US" w:eastAsia="zh-CN"/>
        </w:rPr>
        <w:t>万元</w:t>
      </w:r>
      <w:r>
        <w:rPr>
          <w:rFonts w:hint="eastAsia" w:ascii="Times New Roman" w:hAnsi="Times New Roman" w:cs="Times New Roman"/>
          <w:color w:val="auto"/>
          <w:szCs w:val="32"/>
        </w:rPr>
        <w:t>、奖金</w:t>
      </w:r>
      <w:r>
        <w:rPr>
          <w:rFonts w:hint="eastAsia" w:cs="Times New Roman"/>
          <w:color w:val="auto"/>
          <w:szCs w:val="32"/>
          <w:u w:val="single"/>
          <w:lang w:val="en-US" w:eastAsia="zh-CN"/>
        </w:rPr>
        <w:t>14.57</w:t>
      </w:r>
      <w:r>
        <w:rPr>
          <w:rFonts w:hint="eastAsia" w:ascii="Times New Roman" w:hAnsi="Times New Roman" w:cs="Times New Roman"/>
          <w:color w:val="auto"/>
          <w:szCs w:val="32"/>
          <w:lang w:val="en-US" w:eastAsia="zh-CN"/>
        </w:rPr>
        <w:t>万元</w:t>
      </w:r>
      <w:r>
        <w:rPr>
          <w:rFonts w:hint="eastAsia" w:ascii="Times New Roman" w:hAnsi="Times New Roman" w:cs="Times New Roman"/>
          <w:color w:val="auto"/>
          <w:szCs w:val="32"/>
        </w:rPr>
        <w:t>、</w:t>
      </w:r>
      <w:r>
        <w:rPr>
          <w:rFonts w:hint="eastAsia" w:ascii="Times New Roman" w:hAnsi="Times New Roman" w:cs="Times New Roman"/>
          <w:color w:val="auto"/>
          <w:szCs w:val="32"/>
          <w:lang w:val="en-US" w:eastAsia="zh-CN"/>
        </w:rPr>
        <w:t>机关事业单位基本养老保险缴费</w:t>
      </w:r>
      <w:r>
        <w:rPr>
          <w:rFonts w:hint="eastAsia" w:cs="Times New Roman"/>
          <w:color w:val="auto"/>
          <w:szCs w:val="32"/>
          <w:u w:val="single"/>
          <w:lang w:val="en-US" w:eastAsia="zh-CN"/>
        </w:rPr>
        <w:t>49.34</w:t>
      </w:r>
      <w:r>
        <w:rPr>
          <w:rFonts w:hint="eastAsia" w:ascii="Times New Roman" w:hAnsi="Times New Roman" w:cs="Times New Roman"/>
          <w:color w:val="auto"/>
          <w:szCs w:val="32"/>
          <w:lang w:val="en-US" w:eastAsia="zh-CN"/>
        </w:rPr>
        <w:t>万元、</w:t>
      </w:r>
      <w:r>
        <w:rPr>
          <w:rFonts w:hint="eastAsia" w:cs="Times New Roman"/>
          <w:color w:val="auto"/>
          <w:szCs w:val="32"/>
          <w:lang w:val="en-US" w:eastAsia="zh-CN"/>
        </w:rPr>
        <w:t>职工基本医疗保险</w:t>
      </w:r>
      <w:r>
        <w:rPr>
          <w:rFonts w:hint="eastAsia" w:ascii="Times New Roman" w:hAnsi="Times New Roman" w:cs="Times New Roman"/>
          <w:color w:val="auto"/>
          <w:szCs w:val="32"/>
        </w:rPr>
        <w:t>缴费</w:t>
      </w:r>
      <w:r>
        <w:rPr>
          <w:rFonts w:hint="eastAsia" w:cs="Times New Roman"/>
          <w:color w:val="auto"/>
          <w:szCs w:val="32"/>
          <w:u w:val="single"/>
          <w:lang w:val="en-US" w:eastAsia="zh-CN"/>
        </w:rPr>
        <w:t>19.74</w:t>
      </w:r>
      <w:r>
        <w:rPr>
          <w:rFonts w:hint="eastAsia" w:ascii="Times New Roman" w:hAnsi="Times New Roman" w:cs="Times New Roman"/>
          <w:color w:val="auto"/>
          <w:szCs w:val="32"/>
          <w:lang w:val="en-US" w:eastAsia="zh-CN"/>
        </w:rPr>
        <w:t>万元</w:t>
      </w:r>
      <w:r>
        <w:rPr>
          <w:rFonts w:hint="eastAsia" w:ascii="Times New Roman" w:hAnsi="Times New Roman" w:cs="Times New Roman"/>
          <w:color w:val="auto"/>
          <w:szCs w:val="32"/>
        </w:rPr>
        <w:t>、</w:t>
      </w:r>
      <w:r>
        <w:rPr>
          <w:rFonts w:hint="eastAsia" w:cs="Times New Roman"/>
          <w:color w:val="auto"/>
          <w:szCs w:val="32"/>
          <w:lang w:eastAsia="zh-CN"/>
        </w:rPr>
        <w:t>其他社会保障缴费</w:t>
      </w:r>
      <w:r>
        <w:rPr>
          <w:rFonts w:hint="eastAsia" w:cs="Times New Roman"/>
          <w:color w:val="auto"/>
          <w:szCs w:val="32"/>
          <w:u w:val="single"/>
          <w:lang w:val="en-US" w:eastAsia="zh-CN"/>
        </w:rPr>
        <w:t>5.55</w:t>
      </w:r>
      <w:r>
        <w:rPr>
          <w:rFonts w:hint="eastAsia" w:cs="Times New Roman"/>
          <w:color w:val="auto"/>
          <w:szCs w:val="32"/>
          <w:lang w:val="en-US" w:eastAsia="zh-CN"/>
        </w:rPr>
        <w:t>万元</w:t>
      </w:r>
      <w:r>
        <w:rPr>
          <w:rFonts w:hint="eastAsia" w:ascii="Times New Roman" w:hAnsi="Times New Roman" w:cs="Times New Roman"/>
          <w:color w:val="auto"/>
          <w:szCs w:val="32"/>
        </w:rPr>
        <w:t>住房公积金</w:t>
      </w:r>
      <w:r>
        <w:rPr>
          <w:rFonts w:hint="eastAsia" w:cs="Times New Roman"/>
          <w:color w:val="auto"/>
          <w:szCs w:val="32"/>
          <w:u w:val="single"/>
          <w:lang w:val="en-US" w:eastAsia="zh-CN"/>
        </w:rPr>
        <w:t>37.01</w:t>
      </w:r>
      <w:r>
        <w:rPr>
          <w:rFonts w:hint="eastAsia" w:ascii="Times New Roman" w:hAnsi="Times New Roman" w:cs="Times New Roman"/>
          <w:color w:val="auto"/>
          <w:szCs w:val="32"/>
          <w:lang w:val="en-US" w:eastAsia="zh-CN"/>
        </w:rPr>
        <w:t>万元。</w:t>
      </w:r>
    </w:p>
    <w:p>
      <w:pPr>
        <w:ind w:firstLine="640" w:firstLineChars="200"/>
        <w:rPr>
          <w:rFonts w:eastAsia="黑体"/>
          <w:color w:val="auto"/>
          <w:szCs w:val="30"/>
        </w:rPr>
      </w:pPr>
      <w:r>
        <w:rPr>
          <w:rFonts w:eastAsia="黑体"/>
          <w:color w:val="auto"/>
          <w:szCs w:val="30"/>
        </w:rPr>
        <w:t>七、20</w:t>
      </w:r>
      <w:r>
        <w:rPr>
          <w:rFonts w:hint="eastAsia" w:eastAsia="黑体"/>
          <w:color w:val="auto"/>
          <w:szCs w:val="30"/>
        </w:rPr>
        <w:t>2</w:t>
      </w:r>
      <w:r>
        <w:rPr>
          <w:rFonts w:hint="eastAsia" w:eastAsia="黑体"/>
          <w:color w:val="auto"/>
          <w:szCs w:val="30"/>
          <w:lang w:val="en-US" w:eastAsia="zh-CN"/>
        </w:rPr>
        <w:t>6</w:t>
      </w:r>
      <w:r>
        <w:rPr>
          <w:rFonts w:eastAsia="黑体"/>
          <w:color w:val="auto"/>
          <w:szCs w:val="30"/>
        </w:rPr>
        <w:t>年一般公共预算</w:t>
      </w:r>
      <w:r>
        <w:rPr>
          <w:rFonts w:hint="eastAsia" w:eastAsia="黑体"/>
          <w:color w:val="auto"/>
          <w:szCs w:val="30"/>
        </w:rPr>
        <w:t>财政拨款</w:t>
      </w:r>
      <w:r>
        <w:rPr>
          <w:rFonts w:eastAsia="黑体"/>
          <w:color w:val="auto"/>
          <w:szCs w:val="30"/>
        </w:rPr>
        <w:t>“三公”经费情况</w:t>
      </w:r>
    </w:p>
    <w:p>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年“三公”经费预算数为</w:t>
      </w:r>
      <w:r>
        <w:rPr>
          <w:rFonts w:hint="eastAsia"/>
          <w:color w:val="auto"/>
          <w:szCs w:val="32"/>
          <w:u w:val="single"/>
          <w:lang w:val="en-US" w:eastAsia="zh-CN"/>
        </w:rPr>
        <w:t xml:space="preserve"> 0 </w:t>
      </w:r>
      <w:r>
        <w:rPr>
          <w:color w:val="auto"/>
          <w:szCs w:val="32"/>
        </w:rPr>
        <w:t>万元，</w:t>
      </w:r>
      <w:r>
        <w:rPr>
          <w:rFonts w:hint="eastAsia"/>
          <w:color w:val="auto"/>
          <w:szCs w:val="32"/>
          <w:lang w:eastAsia="zh-CN"/>
        </w:rPr>
        <w:t>其中</w:t>
      </w:r>
      <w:r>
        <w:rPr>
          <w:rFonts w:hint="eastAsia"/>
          <w:color w:val="auto"/>
          <w:szCs w:val="32"/>
          <w:lang w:val="en-US" w:eastAsia="zh-CN"/>
        </w:rPr>
        <w:t>:</w:t>
      </w:r>
      <w:r>
        <w:rPr>
          <w:rFonts w:hint="eastAsia"/>
          <w:color w:val="auto"/>
          <w:szCs w:val="32"/>
          <w:lang w:eastAsia="zh-CN"/>
        </w:rPr>
        <w:t>当年预算</w:t>
      </w:r>
      <w:r>
        <w:rPr>
          <w:rFonts w:hint="eastAsia"/>
          <w:color w:val="auto"/>
          <w:szCs w:val="32"/>
          <w:u w:val="single"/>
          <w:lang w:val="en-US" w:eastAsia="zh-CN"/>
        </w:rPr>
        <w:t xml:space="preserve"> 0 </w:t>
      </w:r>
      <w:r>
        <w:rPr>
          <w:rFonts w:hint="eastAsia"/>
          <w:color w:val="auto"/>
          <w:szCs w:val="32"/>
          <w:lang w:eastAsia="zh-CN"/>
        </w:rPr>
        <w:t>万元；上年结转</w:t>
      </w:r>
      <w:r>
        <w:rPr>
          <w:rFonts w:hint="eastAsia"/>
          <w:color w:val="auto"/>
          <w:szCs w:val="32"/>
          <w:u w:val="single"/>
          <w:lang w:val="en-US" w:eastAsia="zh-CN"/>
        </w:rPr>
        <w:t xml:space="preserve"> 0 </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年预算数增加（减少）</w:t>
      </w:r>
      <w:r>
        <w:rPr>
          <w:rFonts w:hint="eastAsia"/>
          <w:color w:val="auto"/>
          <w:szCs w:val="32"/>
          <w:u w:val="single"/>
          <w:lang w:val="en-US" w:eastAsia="zh-CN"/>
        </w:rPr>
        <w:t xml:space="preserve"> 0 </w:t>
      </w:r>
      <w:r>
        <w:rPr>
          <w:color w:val="auto"/>
          <w:szCs w:val="32"/>
        </w:rPr>
        <w:t>万元。其中：</w:t>
      </w:r>
    </w:p>
    <w:p>
      <w:pPr>
        <w:ind w:firstLine="640" w:firstLineChars="200"/>
        <w:jc w:val="both"/>
        <w:rPr>
          <w:rFonts w:hint="eastAsia" w:eastAsia="仿宋_GB2312"/>
          <w:color w:val="auto"/>
          <w:szCs w:val="32"/>
          <w:lang w:val="en-US" w:eastAsia="zh-CN"/>
        </w:rPr>
      </w:pPr>
      <w:r>
        <w:rPr>
          <w:color w:val="auto"/>
          <w:szCs w:val="32"/>
        </w:rPr>
        <w:t>1.因公出国（境）费</w:t>
      </w:r>
      <w:r>
        <w:rPr>
          <w:rFonts w:hint="eastAsia"/>
          <w:color w:val="auto"/>
          <w:szCs w:val="32"/>
          <w:u w:val="single"/>
          <w:lang w:val="en-US" w:eastAsia="zh-CN"/>
        </w:rPr>
        <w:t xml:space="preserve"> 0 </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 xml:space="preserve"> 0 </w:t>
      </w:r>
      <w:r>
        <w:rPr>
          <w:rFonts w:hint="eastAsia"/>
          <w:color w:val="auto"/>
          <w:szCs w:val="32"/>
          <w:lang w:eastAsia="zh-CN"/>
        </w:rPr>
        <w:t>万元；上年结转</w:t>
      </w:r>
      <w:r>
        <w:rPr>
          <w:rFonts w:hint="eastAsia"/>
          <w:color w:val="auto"/>
          <w:szCs w:val="32"/>
          <w:u w:val="single"/>
          <w:lang w:val="en-US" w:eastAsia="zh-CN"/>
        </w:rPr>
        <w:t xml:space="preserve"> 0 </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年预算数增加（减少）</w:t>
      </w:r>
      <w:r>
        <w:rPr>
          <w:rFonts w:hint="eastAsia"/>
          <w:color w:val="auto"/>
          <w:szCs w:val="32"/>
          <w:u w:val="single"/>
          <w:lang w:val="en-US" w:eastAsia="zh-CN"/>
        </w:rPr>
        <w:t xml:space="preserve"> 0 </w:t>
      </w:r>
      <w:r>
        <w:rPr>
          <w:color w:val="auto"/>
          <w:szCs w:val="32"/>
        </w:rPr>
        <w:t>万元，主要原因是</w:t>
      </w:r>
      <w:r>
        <w:rPr>
          <w:rFonts w:hint="eastAsia"/>
          <w:color w:val="auto"/>
          <w:szCs w:val="32"/>
          <w:lang w:eastAsia="zh-CN"/>
        </w:rPr>
        <w:t>本</w:t>
      </w:r>
      <w:r>
        <w:rPr>
          <w:rFonts w:hint="eastAsia"/>
          <w:color w:val="auto"/>
          <w:szCs w:val="32"/>
          <w:u w:val="single"/>
          <w:lang w:val="en-US" w:eastAsia="zh-CN"/>
        </w:rPr>
        <w:t>单位无因公出国事项</w:t>
      </w:r>
      <w:r>
        <w:rPr>
          <w:rFonts w:hint="eastAsia"/>
          <w:color w:val="auto"/>
          <w:szCs w:val="32"/>
          <w:lang w:eastAsia="zh-CN"/>
        </w:rPr>
        <w:t>。</w:t>
      </w:r>
    </w:p>
    <w:p>
      <w:pPr>
        <w:ind w:firstLine="640" w:firstLineChars="200"/>
        <w:rPr>
          <w:rFonts w:hint="eastAsia" w:eastAsia="仿宋_GB2312"/>
          <w:color w:val="auto"/>
          <w:szCs w:val="32"/>
          <w:lang w:eastAsia="zh-CN"/>
        </w:rPr>
      </w:pPr>
      <w:r>
        <w:rPr>
          <w:color w:val="auto"/>
          <w:szCs w:val="32"/>
        </w:rPr>
        <w:t>2.公务接待费</w:t>
      </w:r>
      <w:r>
        <w:rPr>
          <w:rFonts w:hint="eastAsia"/>
          <w:color w:val="auto"/>
          <w:szCs w:val="32"/>
          <w:u w:val="single"/>
          <w:lang w:val="en-US" w:eastAsia="zh-CN"/>
        </w:rPr>
        <w:t xml:space="preserve"> 0 </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 xml:space="preserve"> 0 </w:t>
      </w:r>
      <w:r>
        <w:rPr>
          <w:rFonts w:hint="eastAsia"/>
          <w:color w:val="auto"/>
          <w:szCs w:val="32"/>
          <w:lang w:eastAsia="zh-CN"/>
        </w:rPr>
        <w:t>万元；上年结转</w:t>
      </w:r>
      <w:r>
        <w:rPr>
          <w:rFonts w:hint="eastAsia"/>
          <w:color w:val="auto"/>
          <w:szCs w:val="32"/>
          <w:u w:val="single"/>
          <w:lang w:val="en-US" w:eastAsia="zh-CN"/>
        </w:rPr>
        <w:t xml:space="preserve"> 0 </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年预算数增加（减少）</w:t>
      </w:r>
      <w:r>
        <w:rPr>
          <w:rFonts w:hint="eastAsia"/>
          <w:color w:val="auto"/>
          <w:szCs w:val="32"/>
          <w:u w:val="single"/>
          <w:lang w:val="en-US" w:eastAsia="zh-CN"/>
        </w:rPr>
        <w:t xml:space="preserve"> 0 </w:t>
      </w:r>
      <w:r>
        <w:rPr>
          <w:color w:val="auto"/>
          <w:szCs w:val="32"/>
        </w:rPr>
        <w:t>万元，主要原因是</w:t>
      </w:r>
      <w:r>
        <w:rPr>
          <w:rFonts w:hint="eastAsia"/>
          <w:color w:val="auto"/>
          <w:szCs w:val="32"/>
          <w:u w:val="single"/>
          <w:lang w:val="en-US" w:eastAsia="zh-CN"/>
        </w:rPr>
        <w:t>单位无公务接待事项</w:t>
      </w:r>
      <w:r>
        <w:rPr>
          <w:rFonts w:hint="eastAsia"/>
          <w:color w:val="auto"/>
          <w:szCs w:val="32"/>
          <w:lang w:eastAsia="zh-CN"/>
        </w:rPr>
        <w:t>。</w:t>
      </w:r>
    </w:p>
    <w:p>
      <w:pPr>
        <w:ind w:firstLine="640" w:firstLineChars="200"/>
        <w:rPr>
          <w:color w:val="auto"/>
          <w:szCs w:val="32"/>
        </w:rPr>
      </w:pPr>
      <w:r>
        <w:rPr>
          <w:color w:val="auto"/>
          <w:szCs w:val="32"/>
        </w:rPr>
        <w:t>3.公务用车购置及运行费</w:t>
      </w:r>
      <w:r>
        <w:rPr>
          <w:rFonts w:hint="eastAsia"/>
          <w:color w:val="auto"/>
          <w:szCs w:val="32"/>
          <w:u w:val="single"/>
          <w:lang w:val="en-US" w:eastAsia="zh-CN"/>
        </w:rPr>
        <w:t xml:space="preserve"> 0 </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 xml:space="preserve"> 0 </w:t>
      </w:r>
      <w:r>
        <w:rPr>
          <w:rFonts w:hint="eastAsia"/>
          <w:color w:val="auto"/>
          <w:szCs w:val="32"/>
          <w:lang w:eastAsia="zh-CN"/>
        </w:rPr>
        <w:t>万元；上年结转</w:t>
      </w:r>
      <w:r>
        <w:rPr>
          <w:rFonts w:hint="eastAsia"/>
          <w:color w:val="auto"/>
          <w:szCs w:val="32"/>
          <w:u w:val="single"/>
          <w:lang w:val="en-US" w:eastAsia="zh-CN"/>
        </w:rPr>
        <w:t xml:space="preserve"> 0 </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年预算数增加（减少）</w:t>
      </w:r>
      <w:r>
        <w:rPr>
          <w:rFonts w:hint="eastAsia"/>
          <w:color w:val="auto"/>
          <w:szCs w:val="32"/>
          <w:u w:val="single"/>
          <w:lang w:val="en-US" w:eastAsia="zh-CN"/>
        </w:rPr>
        <w:t xml:space="preserve"> 0 </w:t>
      </w:r>
      <w:r>
        <w:rPr>
          <w:color w:val="auto"/>
          <w:szCs w:val="32"/>
        </w:rPr>
        <w:t>万元。公务用车运行维护费</w:t>
      </w:r>
      <w:r>
        <w:rPr>
          <w:rFonts w:hint="eastAsia"/>
          <w:color w:val="auto"/>
          <w:szCs w:val="32"/>
          <w:u w:val="single"/>
          <w:lang w:val="en-US" w:eastAsia="zh-CN"/>
        </w:rPr>
        <w:t xml:space="preserve"> 0 </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 xml:space="preserve"> 0 </w:t>
      </w:r>
      <w:r>
        <w:rPr>
          <w:rFonts w:hint="eastAsia"/>
          <w:color w:val="auto"/>
          <w:szCs w:val="32"/>
          <w:lang w:eastAsia="zh-CN"/>
        </w:rPr>
        <w:t>万元；上年结转</w:t>
      </w:r>
      <w:r>
        <w:rPr>
          <w:rFonts w:hint="eastAsia"/>
          <w:color w:val="auto"/>
          <w:szCs w:val="32"/>
          <w:u w:val="single"/>
          <w:lang w:val="en-US" w:eastAsia="zh-CN"/>
        </w:rPr>
        <w:t xml:space="preserve"> 0 </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年预算数增加（减少）</w:t>
      </w:r>
      <w:r>
        <w:rPr>
          <w:rFonts w:hint="eastAsia"/>
          <w:color w:val="auto"/>
          <w:szCs w:val="32"/>
          <w:u w:val="single"/>
          <w:lang w:val="en-US" w:eastAsia="zh-CN"/>
        </w:rPr>
        <w:t xml:space="preserve"> 0 </w:t>
      </w:r>
      <w:r>
        <w:rPr>
          <w:color w:val="auto"/>
          <w:szCs w:val="32"/>
        </w:rPr>
        <w:t>万元，主要原因是</w:t>
      </w:r>
      <w:r>
        <w:rPr>
          <w:rFonts w:hint="eastAsia"/>
          <w:color w:val="auto"/>
          <w:szCs w:val="32"/>
          <w:lang w:eastAsia="zh-CN"/>
        </w:rPr>
        <w:t>本</w:t>
      </w:r>
      <w:r>
        <w:rPr>
          <w:rFonts w:hint="eastAsia"/>
          <w:color w:val="auto"/>
          <w:szCs w:val="32"/>
          <w:u w:val="single"/>
          <w:lang w:val="en-US" w:eastAsia="zh-CN"/>
        </w:rPr>
        <w:t>单位无公务用车</w:t>
      </w:r>
      <w:r>
        <w:rPr>
          <w:color w:val="auto"/>
          <w:szCs w:val="32"/>
        </w:rPr>
        <w:t>；公务用车购置费</w:t>
      </w:r>
      <w:r>
        <w:rPr>
          <w:rFonts w:hint="eastAsia"/>
          <w:color w:val="auto"/>
          <w:szCs w:val="32"/>
          <w:u w:val="single"/>
          <w:lang w:val="en-US" w:eastAsia="zh-CN"/>
        </w:rPr>
        <w:t xml:space="preserve"> 0 </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 xml:space="preserve"> 0 </w:t>
      </w:r>
      <w:r>
        <w:rPr>
          <w:rFonts w:hint="eastAsia"/>
          <w:color w:val="auto"/>
          <w:szCs w:val="32"/>
          <w:lang w:eastAsia="zh-CN"/>
        </w:rPr>
        <w:t>万元；上年结转</w:t>
      </w:r>
      <w:r>
        <w:rPr>
          <w:rFonts w:hint="eastAsia"/>
          <w:color w:val="auto"/>
          <w:szCs w:val="32"/>
          <w:u w:val="single"/>
          <w:lang w:val="en-US" w:eastAsia="zh-CN"/>
        </w:rPr>
        <w:t xml:space="preserve"> 0 </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年预算数增加（减少）</w:t>
      </w:r>
      <w:r>
        <w:rPr>
          <w:rFonts w:hint="eastAsia"/>
          <w:color w:val="auto"/>
          <w:szCs w:val="32"/>
          <w:u w:val="single"/>
          <w:lang w:val="en-US" w:eastAsia="zh-CN"/>
        </w:rPr>
        <w:t xml:space="preserve"> 0 </w:t>
      </w:r>
      <w:r>
        <w:rPr>
          <w:color w:val="auto"/>
          <w:szCs w:val="32"/>
        </w:rPr>
        <w:t>万元，主要原因是</w:t>
      </w:r>
      <w:r>
        <w:rPr>
          <w:rFonts w:hint="eastAsia"/>
          <w:color w:val="auto"/>
          <w:szCs w:val="32"/>
          <w:u w:val="single"/>
          <w:lang w:val="en-US" w:eastAsia="zh-CN"/>
        </w:rPr>
        <w:t>本单位无公务用车</w:t>
      </w:r>
      <w:r>
        <w:rPr>
          <w:color w:val="auto"/>
          <w:szCs w:val="32"/>
        </w:rPr>
        <w:t>。</w:t>
      </w:r>
    </w:p>
    <w:p>
      <w:pPr>
        <w:ind w:firstLine="640" w:firstLineChars="200"/>
        <w:rPr>
          <w:rFonts w:hint="eastAsia" w:eastAsia="黑体"/>
          <w:color w:val="auto"/>
          <w:szCs w:val="32"/>
          <w:lang w:eastAsia="zh-CN"/>
        </w:rPr>
      </w:pPr>
      <w:r>
        <w:rPr>
          <w:rFonts w:eastAsia="黑体"/>
          <w:color w:val="auto"/>
          <w:szCs w:val="32"/>
        </w:rPr>
        <w:t>八、20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年政府性基金预算支出情况</w:t>
      </w:r>
    </w:p>
    <w:p>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年政府性基金预算支出</w:t>
      </w:r>
      <w:r>
        <w:rPr>
          <w:rFonts w:hint="eastAsia"/>
          <w:color w:val="auto"/>
          <w:szCs w:val="32"/>
          <w:u w:val="single"/>
          <w:lang w:val="en-US" w:eastAsia="zh-CN"/>
        </w:rPr>
        <w:t xml:space="preserve"> 0 </w:t>
      </w:r>
      <w:r>
        <w:rPr>
          <w:color w:val="auto"/>
          <w:szCs w:val="32"/>
        </w:rPr>
        <w:t>万元，其中：基本支出</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%；项目支出</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%。基本支出中，人员经费</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%；公用经费</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w:t>
      </w:r>
    </w:p>
    <w:p>
      <w:pPr>
        <w:ind w:firstLine="640" w:firstLineChars="200"/>
        <w:rPr>
          <w:rFonts w:eastAsia="黑体"/>
          <w:color w:val="auto"/>
          <w:szCs w:val="32"/>
        </w:rPr>
      </w:pPr>
      <w:r>
        <w:rPr>
          <w:rFonts w:hint="eastAsia" w:eastAsia="黑体"/>
          <w:color w:val="auto"/>
          <w:szCs w:val="32"/>
        </w:rPr>
        <w:t>九</w:t>
      </w:r>
      <w:r>
        <w:rPr>
          <w:rFonts w:eastAsia="黑体"/>
          <w:color w:val="auto"/>
          <w:szCs w:val="32"/>
        </w:rPr>
        <w:t>、20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w:t>
      </w:r>
      <w:r>
        <w:rPr>
          <w:rFonts w:hint="eastAsia" w:eastAsia="黑体"/>
          <w:color w:val="auto"/>
          <w:szCs w:val="32"/>
        </w:rPr>
        <w:t>国有资本经营</w:t>
      </w:r>
      <w:r>
        <w:rPr>
          <w:rFonts w:eastAsia="黑体"/>
          <w:color w:val="auto"/>
          <w:szCs w:val="32"/>
        </w:rPr>
        <w:t>预算支出情况</w:t>
      </w:r>
    </w:p>
    <w:p>
      <w:pPr>
        <w:spacing w:line="54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202</w:t>
      </w:r>
      <w:r>
        <w:rPr>
          <w:rFonts w:hint="eastAsia" w:cs="Times New Roman"/>
          <w:color w:val="auto"/>
          <w:szCs w:val="32"/>
          <w:lang w:val="en-US" w:eastAsia="zh-CN"/>
        </w:rPr>
        <w:t>6</w:t>
      </w:r>
      <w:r>
        <w:rPr>
          <w:rFonts w:hint="eastAsia" w:ascii="Times New Roman" w:hAnsi="Times New Roman" w:cs="Times New Roman"/>
          <w:color w:val="auto"/>
          <w:szCs w:val="32"/>
        </w:rPr>
        <w:t>年国有资本经营预算支出</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万元，其中：基本支出</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%；项目支出</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w:t>
      </w:r>
    </w:p>
    <w:p>
      <w:pPr>
        <w:spacing w:line="54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rPr>
        <w:t>解决历史遗留问题及改革（款）支出</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w:t>
      </w:r>
    </w:p>
    <w:p>
      <w:pPr>
        <w:spacing w:line="54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rPr>
        <w:t>国有企业资本金注入（款）支出</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w:t>
      </w:r>
    </w:p>
    <w:p>
      <w:pPr>
        <w:spacing w:line="54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rPr>
        <w:t>国有企业政策性补贴（款）支出</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w:t>
      </w:r>
    </w:p>
    <w:p>
      <w:pPr>
        <w:ind w:firstLine="640"/>
        <w:rPr>
          <w:rFonts w:hint="eastAsia" w:ascii="Times New Roman" w:hAnsi="Times New Roman" w:cs="Times New Roman"/>
          <w:color w:val="auto"/>
          <w:szCs w:val="32"/>
          <w:lang w:eastAsia="zh-CN"/>
        </w:rPr>
      </w:pPr>
      <w:r>
        <w:rPr>
          <w:rFonts w:hint="eastAsia" w:ascii="Times New Roman" w:hAnsi="Times New Roman" w:cs="Times New Roman"/>
          <w:color w:val="auto"/>
          <w:szCs w:val="32"/>
        </w:rPr>
        <w:t>其他国有资本经营预算（款）支出</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万元，占</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w:t>
      </w:r>
    </w:p>
    <w:p>
      <w:pPr>
        <w:ind w:firstLine="640"/>
        <w:rPr>
          <w:rFonts w:eastAsia="黑体"/>
          <w:color w:val="auto"/>
          <w:szCs w:val="32"/>
        </w:rPr>
      </w:pPr>
      <w:r>
        <w:rPr>
          <w:rFonts w:hint="eastAsia" w:eastAsia="黑体"/>
          <w:color w:val="auto"/>
          <w:szCs w:val="32"/>
        </w:rPr>
        <w:t>十</w:t>
      </w:r>
      <w:r>
        <w:rPr>
          <w:rFonts w:eastAsia="黑体"/>
          <w:color w:val="auto"/>
          <w:szCs w:val="32"/>
        </w:rPr>
        <w:t>、其他重要事项的说明情况</w:t>
      </w:r>
    </w:p>
    <w:p>
      <w:pPr>
        <w:spacing w:line="540" w:lineRule="exact"/>
        <w:ind w:firstLine="640" w:firstLineChars="200"/>
        <w:rPr>
          <w:rFonts w:eastAsia="楷体"/>
          <w:color w:val="auto"/>
          <w:szCs w:val="32"/>
        </w:rPr>
      </w:pPr>
      <w:r>
        <w:rPr>
          <w:rFonts w:eastAsia="楷体"/>
          <w:color w:val="auto"/>
          <w:szCs w:val="32"/>
        </w:rPr>
        <w:t>（一）机关运行经费</w:t>
      </w:r>
    </w:p>
    <w:p>
      <w:pPr>
        <w:spacing w:line="540" w:lineRule="exact"/>
        <w:ind w:firstLine="640" w:firstLineChars="200"/>
        <w:rPr>
          <w:rFonts w:hint="eastAsia" w:eastAsia="仿宋_GB2312"/>
          <w:color w:val="auto"/>
          <w:szCs w:val="32"/>
          <w:lang w:val="en-US" w:eastAsia="zh-CN"/>
        </w:rPr>
      </w:pPr>
      <w:r>
        <w:rPr>
          <w:rFonts w:hint="eastAsia"/>
          <w:color w:val="auto"/>
          <w:szCs w:val="32"/>
        </w:rPr>
        <w:t>本单位为事业单位无机关运行经费</w:t>
      </w:r>
      <w:r>
        <w:rPr>
          <w:rFonts w:hint="eastAsia"/>
          <w:color w:val="auto"/>
          <w:szCs w:val="32"/>
          <w:lang w:eastAsia="zh-CN"/>
        </w:rPr>
        <w:t>。</w:t>
      </w:r>
    </w:p>
    <w:p>
      <w:pPr>
        <w:spacing w:line="540" w:lineRule="exact"/>
        <w:ind w:firstLine="640" w:firstLineChars="200"/>
        <w:rPr>
          <w:rFonts w:hint="eastAsia" w:ascii="宋体" w:hAnsi="宋体" w:eastAsia="宋体" w:cs="宋体"/>
          <w:color w:val="auto"/>
          <w:sz w:val="30"/>
          <w:szCs w:val="30"/>
        </w:rPr>
      </w:pPr>
      <w:r>
        <w:rPr>
          <w:rFonts w:hint="eastAsia" w:ascii="Times New Roman" w:hAnsi="Times New Roman" w:eastAsia="楷体" w:cs="Times New Roman"/>
          <w:color w:val="auto"/>
          <w:szCs w:val="32"/>
        </w:rPr>
        <w:t>（二）政府采购情况</w:t>
      </w:r>
    </w:p>
    <w:p>
      <w:pPr>
        <w:spacing w:line="540" w:lineRule="exact"/>
        <w:rPr>
          <w:rFonts w:hint="eastAsia" w:ascii="宋体" w:hAnsi="宋体" w:eastAsia="宋体" w:cs="宋体"/>
          <w:color w:val="auto"/>
          <w:sz w:val="30"/>
          <w:szCs w:val="30"/>
        </w:rPr>
      </w:pPr>
      <w:r>
        <w:rPr>
          <w:rFonts w:hint="eastAsia" w:ascii="宋体" w:hAnsi="宋体" w:eastAsia="宋体" w:cs="宋体"/>
          <w:color w:val="auto"/>
          <w:sz w:val="30"/>
          <w:szCs w:val="30"/>
          <w:lang w:eastAsia="zh-CN"/>
        </w:rPr>
        <w:t>　　</w:t>
      </w:r>
      <w:r>
        <w:rPr>
          <w:rFonts w:hint="eastAsia" w:ascii="Times New Roman" w:hAnsi="Times New Roman" w:cs="Times New Roman"/>
          <w:color w:val="auto"/>
          <w:szCs w:val="32"/>
        </w:rPr>
        <w:t>202</w:t>
      </w:r>
      <w:r>
        <w:rPr>
          <w:rFonts w:hint="eastAsia" w:cs="Times New Roman"/>
          <w:color w:val="auto"/>
          <w:szCs w:val="32"/>
          <w:lang w:val="en-US" w:eastAsia="zh-CN"/>
        </w:rPr>
        <w:t>6</w:t>
      </w:r>
      <w:r>
        <w:rPr>
          <w:rFonts w:hint="eastAsia" w:ascii="Times New Roman" w:hAnsi="Times New Roman" w:cs="Times New Roman"/>
          <w:color w:val="auto"/>
          <w:szCs w:val="32"/>
        </w:rPr>
        <w:t>年政府采购预算总额</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万元，其中：政府采购货物预算</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万元、政府采购工程预算</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万元、政府采购服务预算</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w:t>
      </w:r>
    </w:p>
    <w:p>
      <w:pPr>
        <w:spacing w:line="540" w:lineRule="exact"/>
        <w:ind w:firstLine="640" w:firstLineChars="200"/>
        <w:rPr>
          <w:rFonts w:eastAsia="楷体"/>
          <w:color w:val="auto"/>
          <w:szCs w:val="32"/>
        </w:rPr>
      </w:pPr>
      <w:r>
        <w:rPr>
          <w:rFonts w:eastAsia="楷体"/>
          <w:color w:val="auto"/>
          <w:szCs w:val="32"/>
        </w:rPr>
        <w:t>（三）国有资产占有使用情况</w:t>
      </w:r>
    </w:p>
    <w:p>
      <w:pPr>
        <w:spacing w:line="540" w:lineRule="exact"/>
        <w:ind w:firstLine="640" w:firstLineChars="200"/>
        <w:rPr>
          <w:rFonts w:hint="eastAsia"/>
          <w:color w:val="auto"/>
          <w:szCs w:val="32"/>
        </w:rPr>
      </w:pPr>
      <w:r>
        <w:rPr>
          <w:rFonts w:hint="eastAsia"/>
          <w:color w:val="auto"/>
          <w:szCs w:val="32"/>
        </w:rPr>
        <w:t>截至202</w:t>
      </w:r>
      <w:r>
        <w:rPr>
          <w:rFonts w:hint="eastAsia"/>
          <w:color w:val="auto"/>
          <w:szCs w:val="32"/>
          <w:lang w:val="en-US" w:eastAsia="zh-CN"/>
        </w:rPr>
        <w:t>5</w:t>
      </w:r>
      <w:r>
        <w:rPr>
          <w:rFonts w:hint="eastAsia"/>
          <w:color w:val="auto"/>
          <w:szCs w:val="32"/>
        </w:rPr>
        <w:t>年8月底，部门本级和所属各预算单位共有车辆</w:t>
      </w:r>
      <w:r>
        <w:rPr>
          <w:rFonts w:hint="eastAsia"/>
          <w:color w:val="auto"/>
          <w:szCs w:val="32"/>
          <w:u w:val="single"/>
          <w:lang w:val="en-US" w:eastAsia="zh-CN"/>
        </w:rPr>
        <w:t>2</w:t>
      </w:r>
      <w:r>
        <w:rPr>
          <w:rFonts w:hint="eastAsia"/>
          <w:color w:val="auto"/>
          <w:szCs w:val="32"/>
        </w:rPr>
        <w:t>辆，土地</w:t>
      </w:r>
      <w:r>
        <w:rPr>
          <w:rFonts w:hint="eastAsia"/>
          <w:color w:val="auto"/>
          <w:szCs w:val="32"/>
          <w:u w:val="single"/>
          <w:lang w:val="en-US" w:eastAsia="zh-CN"/>
        </w:rPr>
        <w:t>1260.69</w:t>
      </w:r>
      <w:r>
        <w:rPr>
          <w:rFonts w:hint="eastAsia"/>
          <w:color w:val="auto"/>
          <w:szCs w:val="32"/>
        </w:rPr>
        <w:t>平方米，房屋</w:t>
      </w:r>
      <w:r>
        <w:rPr>
          <w:rFonts w:hint="eastAsia"/>
          <w:color w:val="auto"/>
          <w:szCs w:val="32"/>
          <w:u w:val="single"/>
          <w:lang w:val="en-US" w:eastAsia="zh-CN"/>
        </w:rPr>
        <w:t>1655.28</w:t>
      </w:r>
      <w:r>
        <w:rPr>
          <w:rFonts w:hint="eastAsia"/>
          <w:color w:val="auto"/>
          <w:szCs w:val="32"/>
        </w:rPr>
        <w:t>平方米，单价50万元及以上的通用设备</w:t>
      </w:r>
      <w:r>
        <w:rPr>
          <w:rFonts w:hint="eastAsia"/>
          <w:color w:val="auto"/>
          <w:szCs w:val="32"/>
          <w:u w:val="single"/>
          <w:lang w:val="en-US" w:eastAsia="zh-CN"/>
        </w:rPr>
        <w:t>0</w:t>
      </w:r>
      <w:r>
        <w:rPr>
          <w:rFonts w:hint="eastAsia"/>
          <w:color w:val="auto"/>
          <w:szCs w:val="32"/>
        </w:rPr>
        <w:t>台/套，单价100万元及以上的专用设备实有数</w:t>
      </w:r>
      <w:r>
        <w:rPr>
          <w:rFonts w:hint="eastAsia"/>
          <w:color w:val="auto"/>
          <w:szCs w:val="32"/>
          <w:u w:val="single"/>
          <w:lang w:val="en-US" w:eastAsia="zh-CN"/>
        </w:rPr>
        <w:t>0</w:t>
      </w:r>
      <w:r>
        <w:rPr>
          <w:rFonts w:hint="eastAsia"/>
          <w:color w:val="auto"/>
          <w:szCs w:val="32"/>
        </w:rPr>
        <w:t>台/套。</w:t>
      </w:r>
    </w:p>
    <w:p>
      <w:pPr>
        <w:spacing w:line="54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202</w:t>
      </w:r>
      <w:r>
        <w:rPr>
          <w:rFonts w:hint="eastAsia" w:cs="Times New Roman"/>
          <w:color w:val="auto"/>
          <w:szCs w:val="32"/>
          <w:lang w:val="en-US" w:eastAsia="zh-CN"/>
        </w:rPr>
        <w:t>6</w:t>
      </w:r>
      <w:r>
        <w:rPr>
          <w:rFonts w:hint="eastAsia" w:ascii="Times New Roman" w:hAnsi="Times New Roman" w:cs="Times New Roman"/>
          <w:color w:val="auto"/>
          <w:szCs w:val="32"/>
        </w:rPr>
        <w:t>年部门预算安排购置车辆</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辆，安排购置土地</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平方米，安排购置房屋</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平方米，计划新增单价50万元及以上的通用设备</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台/套，计划新增单价100万元及以上的专用设备实有数</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台/套。</w:t>
      </w:r>
    </w:p>
    <w:p>
      <w:pPr>
        <w:numPr>
          <w:ilvl w:val="0"/>
          <w:numId w:val="0"/>
        </w:numPr>
        <w:spacing w:line="540" w:lineRule="exact"/>
        <w:ind w:firstLine="640" w:firstLineChars="200"/>
        <w:rPr>
          <w:rFonts w:hint="eastAsia" w:ascii="宋体" w:hAnsi="宋体" w:eastAsia="宋体" w:cs="宋体"/>
          <w:color w:val="auto"/>
          <w:sz w:val="30"/>
          <w:szCs w:val="30"/>
        </w:rPr>
      </w:pPr>
      <w:r>
        <w:rPr>
          <w:rFonts w:hint="eastAsia" w:ascii="Times New Roman" w:hAnsi="Times New Roman" w:eastAsia="楷体" w:cs="Times New Roman"/>
          <w:color w:val="auto"/>
          <w:szCs w:val="32"/>
          <w:lang w:val="en-US" w:eastAsia="zh-CN"/>
        </w:rPr>
        <w:t>（四）</w:t>
      </w:r>
      <w:r>
        <w:rPr>
          <w:rFonts w:hint="eastAsia" w:ascii="Times New Roman" w:hAnsi="Times New Roman" w:eastAsia="楷体" w:cs="Times New Roman"/>
          <w:color w:val="auto"/>
          <w:szCs w:val="32"/>
        </w:rPr>
        <w:t>项目支出情况说明</w:t>
      </w:r>
    </w:p>
    <w:p>
      <w:pPr>
        <w:spacing w:line="540" w:lineRule="exact"/>
        <w:ind w:firstLine="640" w:firstLineChars="200"/>
        <w:rPr>
          <w:rFonts w:hint="eastAsia" w:ascii="宋体" w:hAnsi="宋体" w:eastAsia="宋体" w:cs="宋体"/>
          <w:color w:val="auto"/>
          <w:sz w:val="30"/>
          <w:szCs w:val="30"/>
        </w:rPr>
      </w:pPr>
      <w:r>
        <w:rPr>
          <w:rFonts w:hint="eastAsia" w:ascii="Times New Roman" w:hAnsi="Times New Roman" w:cs="Times New Roman"/>
          <w:color w:val="auto"/>
          <w:szCs w:val="32"/>
        </w:rPr>
        <w:t>202</w:t>
      </w:r>
      <w:r>
        <w:rPr>
          <w:rFonts w:hint="eastAsia" w:cs="Times New Roman"/>
          <w:color w:val="auto"/>
          <w:szCs w:val="32"/>
          <w:lang w:val="en-US" w:eastAsia="zh-CN"/>
        </w:rPr>
        <w:t>6</w:t>
      </w:r>
      <w:r>
        <w:rPr>
          <w:rFonts w:hint="eastAsia" w:ascii="Times New Roman" w:hAnsi="Times New Roman" w:cs="Times New Roman"/>
          <w:color w:val="auto"/>
          <w:szCs w:val="32"/>
        </w:rPr>
        <w:t>年部门项目支出</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万元，其中：一级项目</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个，二级项目</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个；使用本年拨款</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万元，财政拨款结转</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w:t>
      </w:r>
    </w:p>
    <w:p>
      <w:pPr>
        <w:spacing w:line="540" w:lineRule="exact"/>
        <w:ind w:firstLine="640" w:firstLineChars="200"/>
        <w:rPr>
          <w:rFonts w:hint="eastAsia" w:ascii="宋体" w:hAnsi="宋体" w:eastAsia="宋体" w:cs="宋体"/>
          <w:color w:val="auto"/>
          <w:sz w:val="30"/>
          <w:szCs w:val="30"/>
        </w:rPr>
      </w:pPr>
      <w:r>
        <w:rPr>
          <w:rFonts w:hint="eastAsia" w:ascii="Times New Roman" w:hAnsi="Times New Roman" w:eastAsia="楷体" w:cs="Times New Roman"/>
          <w:color w:val="auto"/>
          <w:szCs w:val="32"/>
          <w:lang w:val="en-US" w:eastAsia="zh-CN"/>
        </w:rPr>
        <w:t>（五）项目支出绩效目标情况说明</w:t>
      </w:r>
    </w:p>
    <w:p>
      <w:pPr>
        <w:spacing w:line="54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按照全面实施预算绩效管理的要求，结合本部门职能和重点工作，202</w:t>
      </w:r>
      <w:r>
        <w:rPr>
          <w:rFonts w:hint="eastAsia" w:cs="Times New Roman"/>
          <w:color w:val="auto"/>
          <w:szCs w:val="32"/>
          <w:lang w:val="en-US" w:eastAsia="zh-CN"/>
        </w:rPr>
        <w:t>5</w:t>
      </w:r>
      <w:r>
        <w:rPr>
          <w:rFonts w:hint="eastAsia" w:ascii="Times New Roman" w:hAnsi="Times New Roman" w:cs="Times New Roman"/>
          <w:color w:val="auto"/>
          <w:szCs w:val="32"/>
        </w:rPr>
        <w:t>年确定</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个一级项目支出的绩效目标和指标向社会公开，涉及金额</w:t>
      </w:r>
      <w:r>
        <w:rPr>
          <w:rFonts w:hint="eastAsia" w:ascii="Times New Roman" w:hAnsi="Times New Roman" w:cs="Times New Roman"/>
          <w:color w:val="auto"/>
          <w:szCs w:val="32"/>
          <w:u w:val="single"/>
          <w:lang w:val="en-US" w:eastAsia="zh-CN"/>
        </w:rPr>
        <w:t>0</w:t>
      </w:r>
      <w:r>
        <w:rPr>
          <w:rFonts w:hint="eastAsia" w:ascii="Times New Roman" w:hAnsi="Times New Roman" w:cs="Times New Roman"/>
          <w:color w:val="auto"/>
          <w:szCs w:val="32"/>
        </w:rPr>
        <w:t>万元。</w:t>
      </w:r>
    </w:p>
    <w:p>
      <w:pPr>
        <w:jc w:val="both"/>
        <w:rPr>
          <w:rFonts w:eastAsia="黑体"/>
          <w:color w:val="auto"/>
        </w:rPr>
      </w:pPr>
    </w:p>
    <w:p>
      <w:pPr>
        <w:jc w:val="both"/>
        <w:rPr>
          <w:rFonts w:eastAsia="黑体"/>
          <w:color w:val="auto"/>
        </w:rPr>
      </w:pPr>
    </w:p>
    <w:p>
      <w:pPr>
        <w:jc w:val="both"/>
        <w:rPr>
          <w:rFonts w:eastAsia="黑体"/>
          <w:color w:val="auto"/>
        </w:rPr>
      </w:pPr>
    </w:p>
    <w:p>
      <w:pPr>
        <w:jc w:val="both"/>
        <w:rPr>
          <w:rFonts w:eastAsia="黑体"/>
          <w:color w:val="auto"/>
        </w:rPr>
      </w:pPr>
    </w:p>
    <w:p>
      <w:pPr>
        <w:jc w:val="both"/>
        <w:rPr>
          <w:rFonts w:eastAsia="黑体"/>
          <w:color w:val="auto"/>
        </w:rPr>
      </w:pPr>
    </w:p>
    <w:p>
      <w:pPr>
        <w:jc w:val="both"/>
        <w:rPr>
          <w:rFonts w:eastAsia="黑体"/>
          <w:color w:val="auto"/>
        </w:rPr>
      </w:pPr>
    </w:p>
    <w:p>
      <w:pPr>
        <w:jc w:val="both"/>
        <w:rPr>
          <w:rFonts w:eastAsia="黑体"/>
          <w:color w:val="auto"/>
        </w:rPr>
      </w:pPr>
    </w:p>
    <w:p>
      <w:pPr>
        <w:jc w:val="both"/>
        <w:rPr>
          <w:rFonts w:eastAsia="黑体"/>
          <w:color w:val="auto"/>
        </w:rPr>
      </w:pPr>
    </w:p>
    <w:p>
      <w:pPr>
        <w:jc w:val="both"/>
        <w:rPr>
          <w:rFonts w:eastAsia="黑体"/>
          <w:color w:val="auto"/>
        </w:rPr>
      </w:pPr>
    </w:p>
    <w:p>
      <w:pPr>
        <w:jc w:val="both"/>
        <w:rPr>
          <w:rFonts w:eastAsia="黑体"/>
          <w:color w:val="auto"/>
        </w:rPr>
      </w:pPr>
    </w:p>
    <w:p>
      <w:pPr>
        <w:jc w:val="both"/>
        <w:rPr>
          <w:rFonts w:eastAsia="黑体"/>
          <w:color w:val="auto"/>
        </w:rPr>
      </w:pPr>
    </w:p>
    <w:p>
      <w:pPr>
        <w:jc w:val="both"/>
        <w:rPr>
          <w:rFonts w:eastAsia="黑体"/>
          <w:color w:val="auto"/>
        </w:rPr>
      </w:pPr>
    </w:p>
    <w:p>
      <w:pPr>
        <w:jc w:val="both"/>
        <w:rPr>
          <w:rFonts w:eastAsia="黑体"/>
          <w:color w:val="auto"/>
        </w:rPr>
      </w:pPr>
    </w:p>
    <w:p>
      <w:pPr>
        <w:jc w:val="both"/>
        <w:rPr>
          <w:rFonts w:eastAsia="黑体"/>
          <w:color w:val="auto"/>
        </w:rPr>
      </w:pPr>
      <w:bookmarkStart w:id="0" w:name="_GoBack"/>
      <w:bookmarkEnd w:id="0"/>
    </w:p>
    <w:p>
      <w:pPr>
        <w:ind w:firstLine="640" w:firstLineChars="200"/>
        <w:jc w:val="center"/>
        <w:rPr>
          <w:rFonts w:eastAsia="黑体"/>
          <w:color w:val="auto"/>
        </w:rPr>
      </w:pPr>
      <w:r>
        <w:rPr>
          <w:rFonts w:eastAsia="黑体"/>
          <w:color w:val="auto"/>
        </w:rPr>
        <w:t>第四部分 名词解释</w:t>
      </w:r>
    </w:p>
    <w:p>
      <w:pPr>
        <w:ind w:firstLine="640" w:firstLineChars="200"/>
        <w:jc w:val="center"/>
        <w:rPr>
          <w:rFonts w:eastAsia="黑体"/>
          <w:color w:val="auto"/>
        </w:rPr>
      </w:pPr>
    </w:p>
    <w:p>
      <w:pPr>
        <w:ind w:firstLine="640" w:firstLineChars="200"/>
        <w:rPr>
          <w:color w:val="auto"/>
          <w:szCs w:val="32"/>
        </w:rPr>
      </w:pPr>
      <w:r>
        <w:rPr>
          <w:rFonts w:eastAsia="楷体"/>
          <w:color w:val="auto"/>
          <w:szCs w:val="32"/>
        </w:rPr>
        <w:t>（一）一般公共预算拨款收入：</w:t>
      </w:r>
      <w:r>
        <w:rPr>
          <w:color w:val="auto"/>
          <w:szCs w:val="32"/>
        </w:rPr>
        <w:t>指省级财政通过当年一般公共预算拨付的资金。</w:t>
      </w:r>
    </w:p>
    <w:p>
      <w:pPr>
        <w:ind w:firstLine="640" w:firstLineChars="200"/>
        <w:rPr>
          <w:color w:val="auto"/>
          <w:szCs w:val="32"/>
        </w:rPr>
      </w:pPr>
      <w:r>
        <w:rPr>
          <w:rFonts w:eastAsia="楷体"/>
          <w:color w:val="auto"/>
          <w:szCs w:val="32"/>
        </w:rPr>
        <w:t>（二）</w:t>
      </w:r>
      <w:r>
        <w:rPr>
          <w:rFonts w:hint="eastAsia" w:eastAsia="楷体"/>
          <w:color w:val="auto"/>
          <w:szCs w:val="32"/>
        </w:rPr>
        <w:t>政府性基金预算拨款收入：</w:t>
      </w:r>
      <w:r>
        <w:rPr>
          <w:color w:val="auto"/>
          <w:szCs w:val="32"/>
        </w:rPr>
        <w:t>指省级财政通过当年</w:t>
      </w:r>
      <w:r>
        <w:rPr>
          <w:rFonts w:hint="eastAsia"/>
          <w:color w:val="auto"/>
          <w:szCs w:val="32"/>
        </w:rPr>
        <w:t>政府性基金</w:t>
      </w:r>
      <w:r>
        <w:rPr>
          <w:color w:val="auto"/>
          <w:szCs w:val="32"/>
        </w:rPr>
        <w:t>预算拨付的资金。</w:t>
      </w:r>
    </w:p>
    <w:p>
      <w:pPr>
        <w:ind w:firstLine="640" w:firstLineChars="200"/>
        <w:rPr>
          <w:color w:val="auto"/>
          <w:szCs w:val="32"/>
        </w:rPr>
      </w:pPr>
      <w:r>
        <w:rPr>
          <w:rFonts w:eastAsia="楷体"/>
          <w:color w:val="auto"/>
          <w:szCs w:val="32"/>
        </w:rPr>
        <w:t>（</w:t>
      </w:r>
      <w:r>
        <w:rPr>
          <w:rFonts w:hint="eastAsia" w:eastAsia="楷体"/>
          <w:color w:val="auto"/>
          <w:szCs w:val="32"/>
        </w:rPr>
        <w:t>三</w:t>
      </w:r>
      <w:r>
        <w:rPr>
          <w:rFonts w:eastAsia="楷体"/>
          <w:color w:val="auto"/>
          <w:szCs w:val="32"/>
        </w:rPr>
        <w:t>）</w:t>
      </w:r>
      <w:r>
        <w:rPr>
          <w:rFonts w:hint="eastAsia" w:eastAsia="楷体"/>
          <w:color w:val="auto"/>
          <w:szCs w:val="32"/>
        </w:rPr>
        <w:t>国有资本经营预算拨款收入：</w:t>
      </w:r>
      <w:r>
        <w:rPr>
          <w:color w:val="auto"/>
          <w:szCs w:val="32"/>
        </w:rPr>
        <w:t>指省级财政通过当年</w:t>
      </w:r>
      <w:r>
        <w:rPr>
          <w:rFonts w:hint="eastAsia"/>
          <w:color w:val="auto"/>
          <w:szCs w:val="32"/>
        </w:rPr>
        <w:t>国有资本经营</w:t>
      </w:r>
      <w:r>
        <w:rPr>
          <w:color w:val="auto"/>
          <w:szCs w:val="32"/>
        </w:rPr>
        <w:t>预算拨付的资金。</w:t>
      </w:r>
    </w:p>
    <w:p>
      <w:pPr>
        <w:ind w:firstLine="640"/>
        <w:rPr>
          <w:rFonts w:hint="eastAsia"/>
          <w:color w:val="auto"/>
          <w:szCs w:val="32"/>
        </w:rPr>
      </w:pPr>
      <w:r>
        <w:rPr>
          <w:rFonts w:eastAsia="楷体"/>
          <w:color w:val="auto"/>
          <w:szCs w:val="32"/>
        </w:rPr>
        <w:t>（</w:t>
      </w:r>
      <w:r>
        <w:rPr>
          <w:rFonts w:hint="eastAsia" w:eastAsia="楷体"/>
          <w:color w:val="auto"/>
          <w:szCs w:val="32"/>
        </w:rPr>
        <w:t>四</w:t>
      </w:r>
      <w:r>
        <w:rPr>
          <w:rFonts w:eastAsia="楷体"/>
          <w:color w:val="auto"/>
          <w:szCs w:val="32"/>
        </w:rPr>
        <w:t>）</w:t>
      </w:r>
      <w:r>
        <w:rPr>
          <w:rFonts w:hint="eastAsia" w:eastAsia="楷体"/>
          <w:color w:val="auto"/>
          <w:szCs w:val="32"/>
        </w:rPr>
        <w:t>财政专户管理资金收入</w:t>
      </w:r>
      <w:r>
        <w:rPr>
          <w:rFonts w:eastAsia="楷体"/>
          <w:color w:val="auto"/>
          <w:szCs w:val="32"/>
        </w:rPr>
        <w:t>：</w:t>
      </w:r>
      <w:r>
        <w:rPr>
          <w:rFonts w:hint="eastAsia"/>
          <w:color w:val="auto"/>
          <w:szCs w:val="32"/>
        </w:rPr>
        <w:t>指未纳入预算并实行财政专户管理的资金收入。</w:t>
      </w:r>
    </w:p>
    <w:p>
      <w:pPr>
        <w:ind w:firstLine="640"/>
        <w:rPr>
          <w:color w:val="auto"/>
          <w:szCs w:val="32"/>
        </w:rPr>
      </w:pPr>
      <w:r>
        <w:rPr>
          <w:rFonts w:hint="eastAsia" w:eastAsia="楷体"/>
          <w:color w:val="auto"/>
          <w:szCs w:val="32"/>
        </w:rPr>
        <w:t>（五）</w:t>
      </w:r>
      <w:r>
        <w:rPr>
          <w:rFonts w:eastAsia="楷体"/>
          <w:color w:val="auto"/>
          <w:szCs w:val="32"/>
        </w:rPr>
        <w:t>事业收入：</w:t>
      </w:r>
      <w:r>
        <w:rPr>
          <w:color w:val="auto"/>
          <w:szCs w:val="32"/>
        </w:rPr>
        <w:t>指事业单位开展专业业务活动及辅助活动所取得的收入。</w:t>
      </w:r>
    </w:p>
    <w:p>
      <w:pPr>
        <w:ind w:firstLine="640"/>
        <w:rPr>
          <w:rFonts w:hint="eastAsia"/>
          <w:color w:val="auto"/>
          <w:szCs w:val="32"/>
        </w:rPr>
      </w:pPr>
      <w:r>
        <w:rPr>
          <w:rFonts w:eastAsia="楷体"/>
          <w:color w:val="auto"/>
          <w:szCs w:val="32"/>
        </w:rPr>
        <w:t>（</w:t>
      </w:r>
      <w:r>
        <w:rPr>
          <w:rFonts w:hint="eastAsia" w:eastAsia="楷体"/>
          <w:color w:val="auto"/>
          <w:szCs w:val="32"/>
        </w:rPr>
        <w:t>六</w:t>
      </w:r>
      <w:r>
        <w:rPr>
          <w:rFonts w:eastAsia="楷体"/>
          <w:color w:val="auto"/>
          <w:szCs w:val="32"/>
        </w:rPr>
        <w:t>）</w:t>
      </w:r>
      <w:r>
        <w:rPr>
          <w:rFonts w:hint="eastAsia" w:eastAsia="楷体"/>
          <w:color w:val="auto"/>
          <w:szCs w:val="32"/>
        </w:rPr>
        <w:t>上级补助收入：</w:t>
      </w:r>
      <w:r>
        <w:rPr>
          <w:rFonts w:hint="eastAsia"/>
          <w:color w:val="auto"/>
          <w:szCs w:val="32"/>
        </w:rPr>
        <w:t>指预算单位从主管部门或上级单位取得的非财政拨款补助收入。</w:t>
      </w:r>
    </w:p>
    <w:p>
      <w:pPr>
        <w:ind w:firstLine="640"/>
        <w:rPr>
          <w:rFonts w:hint="eastAsia"/>
          <w:color w:val="auto"/>
          <w:szCs w:val="32"/>
        </w:rPr>
      </w:pPr>
      <w:r>
        <w:rPr>
          <w:rFonts w:eastAsia="楷体"/>
          <w:color w:val="auto"/>
          <w:szCs w:val="32"/>
        </w:rPr>
        <w:t>（</w:t>
      </w:r>
      <w:r>
        <w:rPr>
          <w:rFonts w:hint="eastAsia" w:eastAsia="楷体"/>
          <w:color w:val="auto"/>
          <w:szCs w:val="32"/>
        </w:rPr>
        <w:t>七</w:t>
      </w:r>
      <w:r>
        <w:rPr>
          <w:rFonts w:eastAsia="楷体"/>
          <w:color w:val="auto"/>
          <w:szCs w:val="32"/>
        </w:rPr>
        <w:t>）</w:t>
      </w:r>
      <w:r>
        <w:rPr>
          <w:rFonts w:hint="eastAsia" w:eastAsia="楷体"/>
          <w:color w:val="auto"/>
          <w:szCs w:val="32"/>
        </w:rPr>
        <w:t>附属单位上缴收入：</w:t>
      </w:r>
      <w:r>
        <w:rPr>
          <w:rFonts w:hint="eastAsia"/>
          <w:color w:val="auto"/>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pPr>
        <w:ind w:firstLine="640"/>
        <w:rPr>
          <w:color w:val="auto"/>
          <w:szCs w:val="32"/>
        </w:rPr>
      </w:pPr>
      <w:r>
        <w:rPr>
          <w:rFonts w:eastAsia="楷体"/>
          <w:color w:val="auto"/>
          <w:szCs w:val="32"/>
        </w:rPr>
        <w:t>（</w:t>
      </w:r>
      <w:r>
        <w:rPr>
          <w:rFonts w:hint="eastAsia" w:eastAsia="楷体"/>
          <w:color w:val="auto"/>
          <w:szCs w:val="32"/>
        </w:rPr>
        <w:t>八</w:t>
      </w:r>
      <w:r>
        <w:rPr>
          <w:rFonts w:eastAsia="楷体"/>
          <w:color w:val="auto"/>
          <w:szCs w:val="32"/>
        </w:rPr>
        <w:t>）事业单位经营收入：</w:t>
      </w:r>
      <w:r>
        <w:rPr>
          <w:color w:val="auto"/>
          <w:szCs w:val="32"/>
        </w:rPr>
        <w:t>指事业单位在专业业务活动及其辅助活动之外开展非独立核算经营活动取得的收入。</w:t>
      </w:r>
    </w:p>
    <w:p>
      <w:pPr>
        <w:ind w:firstLine="640"/>
        <w:rPr>
          <w:rFonts w:eastAsia="仿宋"/>
          <w:color w:val="auto"/>
          <w:szCs w:val="32"/>
        </w:rPr>
      </w:pPr>
      <w:r>
        <w:rPr>
          <w:rFonts w:eastAsia="楷体"/>
          <w:color w:val="auto"/>
          <w:szCs w:val="32"/>
        </w:rPr>
        <w:t>（</w:t>
      </w:r>
      <w:r>
        <w:rPr>
          <w:rFonts w:hint="eastAsia" w:eastAsia="楷体"/>
          <w:color w:val="auto"/>
          <w:szCs w:val="32"/>
        </w:rPr>
        <w:t>九</w:t>
      </w:r>
      <w:r>
        <w:rPr>
          <w:rFonts w:eastAsia="楷体"/>
          <w:color w:val="auto"/>
          <w:szCs w:val="32"/>
        </w:rPr>
        <w:t>）其他收入：</w:t>
      </w:r>
      <w:r>
        <w:rPr>
          <w:color w:val="auto"/>
          <w:szCs w:val="32"/>
        </w:rPr>
        <w:t>指除上述“一般公共预算拨款收入”、</w:t>
      </w:r>
      <w:r>
        <w:rPr>
          <w:rFonts w:hint="eastAsia"/>
          <w:color w:val="auto"/>
          <w:szCs w:val="32"/>
        </w:rPr>
        <w:t>“政府性基金预算拨款收入”、</w:t>
      </w:r>
      <w:r>
        <w:rPr>
          <w:color w:val="auto"/>
          <w:szCs w:val="32"/>
        </w:rPr>
        <w:t>“事业收入”、“事业单位经营收入”等以外的收入。</w:t>
      </w:r>
    </w:p>
    <w:p>
      <w:pPr>
        <w:ind w:firstLine="640"/>
        <w:rPr>
          <w:color w:val="auto"/>
          <w:szCs w:val="32"/>
        </w:rPr>
      </w:pPr>
      <w:r>
        <w:rPr>
          <w:rFonts w:eastAsia="楷体"/>
          <w:color w:val="auto"/>
          <w:szCs w:val="32"/>
        </w:rPr>
        <w:t>（</w:t>
      </w:r>
      <w:r>
        <w:rPr>
          <w:rFonts w:hint="eastAsia" w:eastAsia="楷体"/>
          <w:color w:val="auto"/>
          <w:szCs w:val="32"/>
        </w:rPr>
        <w:t>十</w:t>
      </w:r>
      <w:r>
        <w:rPr>
          <w:rFonts w:eastAsia="楷体"/>
          <w:color w:val="auto"/>
          <w:szCs w:val="32"/>
        </w:rPr>
        <w:t>）用事业基金弥补收支差额：</w:t>
      </w:r>
      <w:r>
        <w:rPr>
          <w:color w:val="auto"/>
          <w:szCs w:val="32"/>
        </w:rPr>
        <w:t>指事业单位在预计当年的“一般公共预算拨款收入”、</w:t>
      </w:r>
      <w:r>
        <w:rPr>
          <w:rFonts w:hint="eastAsia"/>
          <w:color w:val="auto"/>
          <w:szCs w:val="32"/>
        </w:rPr>
        <w:t>“政府性基金预算拨款收入”、</w:t>
      </w:r>
      <w:r>
        <w:rPr>
          <w:color w:val="auto"/>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pPr>
        <w:ind w:firstLine="640"/>
        <w:rPr>
          <w:color w:val="auto"/>
          <w:szCs w:val="32"/>
        </w:rPr>
      </w:pPr>
      <w:r>
        <w:rPr>
          <w:rFonts w:eastAsia="楷体"/>
          <w:color w:val="auto"/>
          <w:szCs w:val="32"/>
        </w:rPr>
        <w:t>（十</w:t>
      </w:r>
      <w:r>
        <w:rPr>
          <w:rFonts w:hint="eastAsia" w:eastAsia="楷体"/>
          <w:color w:val="auto"/>
          <w:szCs w:val="32"/>
        </w:rPr>
        <w:t>一</w:t>
      </w:r>
      <w:r>
        <w:rPr>
          <w:rFonts w:eastAsia="楷体"/>
          <w:color w:val="auto"/>
          <w:szCs w:val="32"/>
        </w:rPr>
        <w:t>）上年结转：</w:t>
      </w:r>
      <w:r>
        <w:rPr>
          <w:color w:val="auto"/>
          <w:szCs w:val="32"/>
        </w:rPr>
        <w:t>指以前年度尚未完成、结转到本年仍按原规定用途继续使用的资金。</w:t>
      </w:r>
    </w:p>
    <w:p>
      <w:pPr>
        <w:ind w:firstLine="640"/>
        <w:rPr>
          <w:color w:val="auto"/>
          <w:szCs w:val="32"/>
        </w:rPr>
      </w:pPr>
      <w:r>
        <w:rPr>
          <w:rFonts w:eastAsia="楷体"/>
          <w:color w:val="auto"/>
          <w:szCs w:val="32"/>
        </w:rPr>
        <w:t>（十二）结转下年：</w:t>
      </w:r>
      <w:r>
        <w:rPr>
          <w:color w:val="auto"/>
          <w:szCs w:val="32"/>
        </w:rPr>
        <w:t>指以前年度预算安排、因客观条件发生变化无法按原计划实施，需延迟到以后年度按原规定用途继续使用的资金。</w:t>
      </w:r>
    </w:p>
    <w:p>
      <w:pPr>
        <w:ind w:firstLine="640"/>
        <w:rPr>
          <w:color w:val="auto"/>
          <w:szCs w:val="32"/>
        </w:rPr>
      </w:pPr>
      <w:r>
        <w:rPr>
          <w:rFonts w:eastAsia="楷体"/>
          <w:color w:val="auto"/>
          <w:szCs w:val="32"/>
        </w:rPr>
        <w:t>（十三）基本支出：</w:t>
      </w:r>
      <w:r>
        <w:rPr>
          <w:color w:val="auto"/>
          <w:szCs w:val="32"/>
        </w:rPr>
        <w:t>指为保障机构正常运转、完成日常工作任务而发生的人员支出和公用支出。</w:t>
      </w:r>
    </w:p>
    <w:p>
      <w:pPr>
        <w:ind w:firstLine="640"/>
        <w:rPr>
          <w:color w:val="auto"/>
          <w:szCs w:val="32"/>
        </w:rPr>
      </w:pPr>
      <w:r>
        <w:rPr>
          <w:rFonts w:eastAsia="楷体"/>
          <w:color w:val="auto"/>
          <w:szCs w:val="32"/>
        </w:rPr>
        <w:t>（十</w:t>
      </w:r>
      <w:r>
        <w:rPr>
          <w:rFonts w:hint="eastAsia" w:eastAsia="楷体"/>
          <w:color w:val="auto"/>
          <w:szCs w:val="32"/>
        </w:rPr>
        <w:t>四</w:t>
      </w:r>
      <w:r>
        <w:rPr>
          <w:rFonts w:eastAsia="楷体"/>
          <w:color w:val="auto"/>
          <w:szCs w:val="32"/>
        </w:rPr>
        <w:t>）项目支出：</w:t>
      </w:r>
      <w:r>
        <w:rPr>
          <w:color w:val="auto"/>
          <w:szCs w:val="32"/>
        </w:rPr>
        <w:t>指在基本支出之外为完成特定行政任务和事业发展目标所发生的支出。</w:t>
      </w:r>
    </w:p>
    <w:p>
      <w:pPr>
        <w:ind w:firstLine="640"/>
        <w:rPr>
          <w:color w:val="auto"/>
          <w:szCs w:val="32"/>
        </w:rPr>
      </w:pPr>
      <w:r>
        <w:rPr>
          <w:rFonts w:eastAsia="楷体"/>
          <w:color w:val="auto"/>
          <w:szCs w:val="32"/>
        </w:rPr>
        <w:t>（十</w:t>
      </w:r>
      <w:r>
        <w:rPr>
          <w:rFonts w:hint="eastAsia" w:eastAsia="楷体"/>
          <w:color w:val="auto"/>
          <w:szCs w:val="32"/>
        </w:rPr>
        <w:t>五</w:t>
      </w:r>
      <w:r>
        <w:rPr>
          <w:rFonts w:eastAsia="楷体"/>
          <w:color w:val="auto"/>
          <w:szCs w:val="32"/>
        </w:rPr>
        <w:t>）上缴上级支出：</w:t>
      </w:r>
      <w:r>
        <w:rPr>
          <w:color w:val="auto"/>
          <w:szCs w:val="32"/>
        </w:rPr>
        <w:t>指附属单位上缴上级的支出。</w:t>
      </w:r>
    </w:p>
    <w:p>
      <w:pPr>
        <w:ind w:firstLine="640"/>
        <w:rPr>
          <w:color w:val="auto"/>
          <w:szCs w:val="32"/>
        </w:rPr>
      </w:pPr>
      <w:r>
        <w:rPr>
          <w:rFonts w:eastAsia="楷体"/>
          <w:color w:val="auto"/>
          <w:szCs w:val="32"/>
        </w:rPr>
        <w:t>（十</w:t>
      </w:r>
      <w:r>
        <w:rPr>
          <w:rFonts w:hint="eastAsia" w:eastAsia="楷体"/>
          <w:color w:val="auto"/>
          <w:szCs w:val="32"/>
        </w:rPr>
        <w:t>六</w:t>
      </w:r>
      <w:r>
        <w:rPr>
          <w:rFonts w:eastAsia="楷体"/>
          <w:color w:val="auto"/>
          <w:szCs w:val="32"/>
        </w:rPr>
        <w:t>）事业单位经营支出：</w:t>
      </w:r>
      <w:r>
        <w:rPr>
          <w:color w:val="auto"/>
          <w:szCs w:val="32"/>
        </w:rPr>
        <w:t>指事业单位在专业业务活动及其辅助活动之外开展非独立核算经营活动发生的支出。</w:t>
      </w:r>
    </w:p>
    <w:p>
      <w:pPr>
        <w:ind w:firstLine="640"/>
        <w:rPr>
          <w:color w:val="auto"/>
          <w:szCs w:val="32"/>
        </w:rPr>
      </w:pPr>
      <w:r>
        <w:rPr>
          <w:rFonts w:eastAsia="楷体"/>
          <w:color w:val="auto"/>
          <w:szCs w:val="32"/>
        </w:rPr>
        <w:t>（十</w:t>
      </w:r>
      <w:r>
        <w:rPr>
          <w:rFonts w:hint="eastAsia" w:eastAsia="楷体"/>
          <w:color w:val="auto"/>
          <w:szCs w:val="32"/>
        </w:rPr>
        <w:t>七</w:t>
      </w:r>
      <w:r>
        <w:rPr>
          <w:rFonts w:eastAsia="楷体"/>
          <w:color w:val="auto"/>
          <w:szCs w:val="32"/>
        </w:rPr>
        <w:t>）对附属单位补助支出：</w:t>
      </w:r>
      <w:r>
        <w:rPr>
          <w:color w:val="auto"/>
          <w:szCs w:val="32"/>
        </w:rPr>
        <w:t>指对附属单位补助发生的支出。</w:t>
      </w:r>
    </w:p>
    <w:p>
      <w:pPr>
        <w:ind w:firstLine="640"/>
        <w:rPr>
          <w:color w:val="auto"/>
          <w:szCs w:val="32"/>
        </w:rPr>
      </w:pPr>
      <w:r>
        <w:rPr>
          <w:rFonts w:eastAsia="楷体"/>
          <w:color w:val="auto"/>
          <w:szCs w:val="32"/>
        </w:rPr>
        <w:t>（十</w:t>
      </w:r>
      <w:r>
        <w:rPr>
          <w:rFonts w:hint="eastAsia" w:eastAsia="楷体"/>
          <w:color w:val="auto"/>
          <w:szCs w:val="32"/>
        </w:rPr>
        <w:t>八</w:t>
      </w:r>
      <w:r>
        <w:rPr>
          <w:rFonts w:eastAsia="楷体"/>
          <w:color w:val="auto"/>
          <w:szCs w:val="32"/>
        </w:rPr>
        <w:t>）“三公”经费：</w:t>
      </w:r>
      <w:r>
        <w:rPr>
          <w:color w:val="auto"/>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rPr>
          <w:color w:val="auto"/>
          <w:szCs w:val="32"/>
        </w:rPr>
      </w:pPr>
      <w:r>
        <w:rPr>
          <w:rFonts w:eastAsia="楷体"/>
          <w:color w:val="auto"/>
          <w:szCs w:val="32"/>
        </w:rPr>
        <w:t>（十</w:t>
      </w:r>
      <w:r>
        <w:rPr>
          <w:rFonts w:hint="eastAsia" w:eastAsia="楷体"/>
          <w:color w:val="auto"/>
          <w:szCs w:val="32"/>
        </w:rPr>
        <w:t>九</w:t>
      </w:r>
      <w:r>
        <w:rPr>
          <w:rFonts w:eastAsia="楷体"/>
          <w:color w:val="auto"/>
          <w:szCs w:val="32"/>
        </w:rPr>
        <w:t>）机关运行经费：</w:t>
      </w:r>
      <w:r>
        <w:rPr>
          <w:color w:val="auto"/>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color w:val="auto"/>
          <w:szCs w:val="32"/>
        </w:rPr>
      </w:pPr>
      <w:r>
        <w:rPr>
          <w:rFonts w:eastAsia="楷体"/>
          <w:color w:val="auto"/>
          <w:szCs w:val="32"/>
        </w:rPr>
        <w:t>（</w:t>
      </w:r>
      <w:r>
        <w:rPr>
          <w:rFonts w:hint="eastAsia" w:eastAsia="楷体"/>
          <w:color w:val="auto"/>
          <w:szCs w:val="32"/>
        </w:rPr>
        <w:t>二十</w:t>
      </w:r>
      <w:r>
        <w:rPr>
          <w:rFonts w:eastAsia="楷体"/>
          <w:color w:val="auto"/>
          <w:szCs w:val="32"/>
        </w:rPr>
        <w:t>）</w:t>
      </w:r>
      <w:r>
        <w:rPr>
          <w:rFonts w:hint="eastAsia" w:eastAsia="楷体"/>
          <w:color w:val="auto"/>
          <w:szCs w:val="32"/>
        </w:rPr>
        <w:t>项目支出绩效目标：</w:t>
      </w:r>
      <w:r>
        <w:rPr>
          <w:rFonts w:hint="eastAsia"/>
          <w:color w:val="auto"/>
        </w:rPr>
        <w:t>项目支出绩效目标是指部门预算安排的项目支出在一定期限内预期达到的产出和效果。</w:t>
      </w:r>
    </w:p>
    <w:p>
      <w:pPr>
        <w:ind w:firstLine="640"/>
        <w:rPr>
          <w:color w:val="auto"/>
          <w:szCs w:val="32"/>
        </w:rPr>
      </w:pPr>
    </w:p>
    <w:p>
      <w:pPr>
        <w:ind w:firstLine="640"/>
        <w:rPr>
          <w:color w:val="auto"/>
          <w:szCs w:val="32"/>
        </w:rPr>
      </w:pPr>
    </w:p>
    <w:p>
      <w:pPr>
        <w:rPr>
          <w:color w:val="auto"/>
          <w:szCs w:val="32"/>
        </w:rPr>
      </w:pPr>
    </w:p>
    <w:p>
      <w:pPr>
        <w:spacing w:line="700" w:lineRule="exact"/>
        <w:rPr>
          <w:color w:val="auto"/>
          <w:kern w:val="0"/>
          <w:szCs w:val="32"/>
        </w:rPr>
      </w:pPr>
    </w:p>
    <w:sectPr>
      <w:headerReference r:id="rId3" w:type="default"/>
      <w:footerReference r:id="rId5" w:type="default"/>
      <w:headerReference r:id="rId4" w:type="even"/>
      <w:footerReference r:id="rId6" w:type="even"/>
      <w:type w:val="evenPage"/>
      <w:pgSz w:w="11907" w:h="16840"/>
      <w:pgMar w:top="2041" w:right="1587" w:bottom="2041" w:left="1587" w:header="851" w:footer="1588" w:gutter="0"/>
      <w:pgBorders>
        <w:top w:val="none" w:sz="0" w:space="0"/>
        <w:left w:val="none" w:sz="0" w:space="0"/>
        <w:bottom w:val="none" w:sz="0" w:space="0"/>
        <w:right w:val="none" w:sz="0" w:space="0"/>
      </w:pgBorders>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细黑">
    <w:altName w:val="思源黑体"/>
    <w:panose1 w:val="02010600040101010101"/>
    <w:charset w:val="86"/>
    <w:family w:val="auto"/>
    <w:pitch w:val="default"/>
    <w:sig w:usb0="00000000" w:usb1="00000000" w:usb2="00000000" w:usb3="00000000" w:csb0="0004009F" w:csb1="DFD70000"/>
  </w:font>
  <w:font w:name="思源黑体">
    <w:panose1 w:val="020B0500000000000000"/>
    <w:charset w:val="86"/>
    <w:family w:val="auto"/>
    <w:pitch w:val="default"/>
    <w:sig w:usb0="3000008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5372" w:y="-73"/>
      <w:rPr>
        <w:rStyle w:val="13"/>
        <w:sz w:val="28"/>
      </w:rPr>
    </w:pPr>
    <w:r>
      <w:rPr>
        <w:rStyle w:val="13"/>
        <w:rFonts w:hint="eastAsia"/>
        <w:sz w:val="28"/>
      </w:rPr>
      <w:t>—</w:t>
    </w:r>
    <w:r>
      <w:rPr>
        <w:sz w:val="28"/>
      </w:rPr>
      <w:fldChar w:fldCharType="begin"/>
    </w:r>
    <w:r>
      <w:rPr>
        <w:rStyle w:val="13"/>
        <w:sz w:val="28"/>
      </w:rPr>
      <w:instrText xml:space="preserve">PAGE  </w:instrText>
    </w:r>
    <w:r>
      <w:rPr>
        <w:sz w:val="28"/>
      </w:rPr>
      <w:fldChar w:fldCharType="separate"/>
    </w:r>
    <w:r>
      <w:rPr>
        <w:rStyle w:val="13"/>
        <w:sz w:val="28"/>
      </w:rPr>
      <w:t>4</w:t>
    </w:r>
    <w:r>
      <w:rPr>
        <w:sz w:val="28"/>
      </w:rPr>
      <w:fldChar w:fldCharType="end"/>
    </w:r>
    <w:r>
      <w:rPr>
        <w:rStyle w:val="13"/>
        <w:rFonts w:hint="eastAsia"/>
        <w:sz w:val="28"/>
      </w:rPr>
      <w:t>—</w:t>
    </w:r>
  </w:p>
  <w:p>
    <w:pPr>
      <w:pStyle w:val="7"/>
      <w:framePr w:wrap="around" w:vAnchor="text" w:hAnchor="margin" w:xAlign="center" w:y="1"/>
      <w:ind w:right="360"/>
      <w:rPr>
        <w:rStyle w:val="13"/>
      </w:rPr>
    </w:pPr>
  </w:p>
  <w:p>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ZjU2NGNmMDYwMGY1YWVmZjEwNDVhNTc0ZGI2ODAifQ=="/>
  </w:docVars>
  <w:rsids>
    <w:rsidRoot w:val="00172A27"/>
    <w:rsid w:val="01F963C7"/>
    <w:rsid w:val="021F4265"/>
    <w:rsid w:val="032F2B90"/>
    <w:rsid w:val="04571755"/>
    <w:rsid w:val="04E314F8"/>
    <w:rsid w:val="07333966"/>
    <w:rsid w:val="074F3E5F"/>
    <w:rsid w:val="07A56608"/>
    <w:rsid w:val="09251ED1"/>
    <w:rsid w:val="0A6F3106"/>
    <w:rsid w:val="0DBD64A7"/>
    <w:rsid w:val="0DF0753F"/>
    <w:rsid w:val="17094AEB"/>
    <w:rsid w:val="17234EA9"/>
    <w:rsid w:val="19BD4E23"/>
    <w:rsid w:val="1A7B2833"/>
    <w:rsid w:val="1D83597D"/>
    <w:rsid w:val="210C1A01"/>
    <w:rsid w:val="231D2650"/>
    <w:rsid w:val="2460179D"/>
    <w:rsid w:val="254C061E"/>
    <w:rsid w:val="289522DC"/>
    <w:rsid w:val="2C6D65FB"/>
    <w:rsid w:val="31CF69DC"/>
    <w:rsid w:val="3372153D"/>
    <w:rsid w:val="340E2EA7"/>
    <w:rsid w:val="3417273F"/>
    <w:rsid w:val="35C455C7"/>
    <w:rsid w:val="3A8918CE"/>
    <w:rsid w:val="3B57144D"/>
    <w:rsid w:val="3C5E1B90"/>
    <w:rsid w:val="42875D82"/>
    <w:rsid w:val="44A818BD"/>
    <w:rsid w:val="4868786A"/>
    <w:rsid w:val="4A2A2D74"/>
    <w:rsid w:val="4D622D05"/>
    <w:rsid w:val="4F4A3571"/>
    <w:rsid w:val="53255C4B"/>
    <w:rsid w:val="538053DD"/>
    <w:rsid w:val="54A50C79"/>
    <w:rsid w:val="54BE5A20"/>
    <w:rsid w:val="54C811C0"/>
    <w:rsid w:val="59DA7B9A"/>
    <w:rsid w:val="5B436DAA"/>
    <w:rsid w:val="5CFE0210"/>
    <w:rsid w:val="5DE5064B"/>
    <w:rsid w:val="5E5D0625"/>
    <w:rsid w:val="60106BB8"/>
    <w:rsid w:val="638D5E2A"/>
    <w:rsid w:val="6431474F"/>
    <w:rsid w:val="66B5531C"/>
    <w:rsid w:val="68A20262"/>
    <w:rsid w:val="6CE869E5"/>
    <w:rsid w:val="6E3E4B89"/>
    <w:rsid w:val="74355923"/>
    <w:rsid w:val="76D91C1A"/>
    <w:rsid w:val="78C2430B"/>
    <w:rsid w:val="79C136FB"/>
    <w:rsid w:val="79E11C46"/>
    <w:rsid w:val="7A0F6AE5"/>
    <w:rsid w:val="7A741E61"/>
    <w:rsid w:val="7AA9648A"/>
    <w:rsid w:val="7B0D0C43"/>
    <w:rsid w:val="7E9667B5"/>
    <w:rsid w:val="7F724C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link w:val="12"/>
    <w:qFormat/>
    <w:uiPriority w:val="0"/>
    <w:rPr>
      <w:rFonts w:eastAsia="宋体"/>
      <w:sz w:val="21"/>
      <w:szCs w:val="20"/>
    </w:rPr>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4"/>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2">
    <w:name w:val=" Char"/>
    <w:basedOn w:val="1"/>
    <w:link w:val="11"/>
    <w:qFormat/>
    <w:uiPriority w:val="0"/>
    <w:pPr>
      <w:widowControl/>
      <w:spacing w:after="160" w:afterLines="0" w:line="240" w:lineRule="exact"/>
      <w:jc w:val="left"/>
    </w:pPr>
    <w:rPr>
      <w:rFonts w:eastAsia="宋体"/>
      <w:sz w:val="21"/>
      <w:szCs w:val="20"/>
    </w:rPr>
  </w:style>
  <w:style w:type="character" w:styleId="13">
    <w:name w:val="page number"/>
    <w:basedOn w:val="11"/>
    <w:qFormat/>
    <w:uiPriority w:val="0"/>
  </w:style>
  <w:style w:type="character" w:customStyle="1" w:styleId="14">
    <w:name w:val="批注框文本 字符"/>
    <w:link w:val="6"/>
    <w:qFormat/>
    <w:uiPriority w:val="0"/>
    <w:rPr>
      <w:rFonts w:eastAsia="仿宋_GB2312"/>
      <w:kern w:val="2"/>
      <w:sz w:val="18"/>
      <w:szCs w:val="18"/>
    </w:rPr>
  </w:style>
  <w:style w:type="character" w:customStyle="1" w:styleId="15">
    <w:name w:val="页脚 字符"/>
    <w:link w:val="7"/>
    <w:qFormat/>
    <w:uiPriority w:val="0"/>
    <w:rPr>
      <w:rFonts w:eastAsia="仿宋_GB2312"/>
      <w:kern w:val="2"/>
      <w:sz w:val="18"/>
    </w:rPr>
  </w:style>
  <w:style w:type="character" w:customStyle="1" w:styleId="16">
    <w:name w:val="font6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default" w:ascii="华文细黑" w:hAnsi="华文细黑" w:eastAsia="华文细黑" w:cs="华文细黑"/>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character" w:customStyle="1" w:styleId="20">
    <w:name w:val="font21"/>
    <w:qFormat/>
    <w:uiPriority w:val="0"/>
    <w:rPr>
      <w:rFonts w:hint="default" w:ascii="Arial" w:hAnsi="Arial" w:cs="Arial"/>
      <w:color w:val="000000"/>
      <w:sz w:val="20"/>
      <w:szCs w:val="20"/>
      <w:u w:val="none"/>
    </w:rPr>
  </w:style>
  <w:style w:type="paragraph" w:customStyle="1" w:styleId="21">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6">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7">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8">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9">
    <w:name w:val="Char"/>
    <w:basedOn w:val="1"/>
    <w:qFormat/>
    <w:uiPriority w:val="0"/>
    <w:rPr>
      <w:rFonts w:eastAsia="宋体"/>
      <w:sz w:val="21"/>
      <w:szCs w:val="21"/>
    </w:rPr>
  </w:style>
  <w:style w:type="paragraph" w:customStyle="1" w:styleId="5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4">
    <w:name w:val="正文文本 21"/>
    <w:basedOn w:val="1"/>
    <w:qFormat/>
    <w:uiPriority w:val="0"/>
    <w:pPr>
      <w:adjustRightInd w:val="0"/>
      <w:ind w:firstLine="630"/>
      <w:jc w:val="left"/>
      <w:textAlignment w:val="baseline"/>
    </w:pPr>
    <w:rPr>
      <w:rFonts w:eastAsia="黑体"/>
    </w:rPr>
  </w:style>
  <w:style w:type="paragraph" w:customStyle="1" w:styleId="55">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8">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p0"/>
    <w:basedOn w:val="1"/>
    <w:qFormat/>
    <w:uiPriority w:val="0"/>
    <w:pPr>
      <w:widowControl/>
    </w:pPr>
    <w:rPr>
      <w:rFonts w:eastAsia="宋体"/>
      <w:kern w:val="0"/>
      <w:szCs w:val="32"/>
    </w:rPr>
  </w:style>
  <w:style w:type="paragraph" w:customStyle="1" w:styleId="83">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1068</Words>
  <Characters>1447</Characters>
  <Lines>71</Lines>
  <Paragraphs>20</Paragraphs>
  <TotalTime>0</TotalTime>
  <ScaleCrop>false</ScaleCrop>
  <LinksUpToDate>false</LinksUpToDate>
  <CharactersWithSpaces>1515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2022-02-20T17:24:00Z</dcterms:created>
  <dc:creator>Administrator</dc:creator>
  <cp:lastModifiedBy>lenovo</cp:lastModifiedBy>
  <cp:lastPrinted>2026-01-20T14:31:00Z</cp:lastPrinted>
  <dcterms:modified xsi:type="dcterms:W3CDTF">2026-02-05T15:34:10Z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2CA1BF04589B4398B64146AD796CD924_13</vt:lpwstr>
  </property>
  <property fmtid="{D5CDD505-2E9C-101B-9397-08002B2CF9AE}" pid="4" name="KSOTemplateDocerSaveRecord">
    <vt:lpwstr>eyJoZGlkIjoiZjNjYjhiZjc2MzBiYmMzNGE1Yzc3YmQ4OTYzNDhmODkiLCJ1c2VySWQiOiIyMDk3MDM5MTQifQ==</vt:lpwstr>
  </property>
</Properties>
</file>