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/>
          <w:sz w:val="40"/>
          <w:szCs w:val="40"/>
          <w:lang w:val="en-US" w:eastAsia="zh-CN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>梨树县2026年政府性基金预算情况说明</w:t>
      </w:r>
    </w:p>
    <w:p>
      <w:pPr>
        <w:rPr>
          <w:rFonts w:hint="default" w:ascii="Calibri" w:hAnsi="Calibri" w:eastAsia="宋体" w:cs="黑体"/>
          <w:kern w:val="2"/>
          <w:sz w:val="32"/>
          <w:szCs w:val="32"/>
          <w:lang w:val="en-US" w:eastAsia="zh-CN" w:bidi="ar-SA"/>
        </w:rPr>
      </w:pPr>
    </w:p>
    <w:p>
      <w:pPr>
        <w:numPr>
          <w:numId w:val="0"/>
        </w:numPr>
        <w:ind w:firstLine="640" w:firstLineChars="2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一、收入情况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2026年，梨树县政府性基金本级收入安排35008万元，比上年增加12141万元，增加53.09%，为上年执行数的153.09%，其中：</w:t>
      </w:r>
    </w:p>
    <w:p>
      <w:p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1、国有土地使用权出让收入预计完成30113万元，为上年执行数的159.05%。</w:t>
      </w:r>
    </w:p>
    <w:p>
      <w:p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2、城市基础设施配套费收入预计完成400万元，为上年执行数的94.56%。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3、污水处理费收入预计完成1300万元，为上年执行数的99.62%。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4、专项债券对应项目专项收入预计完成3195万元，为上年执行数的144.83%。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5、上级补助收入预计完成2247万元，为上年执行数的1.99%。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6、上年结余收入109383万元，为上年执行数的297.12%。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全年政府性基金收入总计为146638万元。</w:t>
      </w:r>
    </w:p>
    <w:p>
      <w:pPr>
        <w:numPr>
          <w:numId w:val="0"/>
        </w:numPr>
        <w:ind w:leftChars="0"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二、支出情况</w:t>
      </w:r>
    </w:p>
    <w:p>
      <w:pPr>
        <w:numPr>
          <w:numId w:val="0"/>
        </w:numPr>
        <w:ind w:firstLine="640" w:firstLineChars="2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2026年，梨树县政府性基金支出合计146638万元，比上年减少127538万元，下降46.52%，为上年执行数的53.48%。其中：</w:t>
      </w:r>
    </w:p>
    <w:p>
      <w:pPr>
        <w:numPr>
          <w:numId w:val="0"/>
        </w:num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1、文化旅游体育与传媒支出预计完成150万元，为上年执行数的3750%。</w:t>
      </w:r>
    </w:p>
    <w:p>
      <w:pPr>
        <w:numPr>
          <w:numId w:val="0"/>
        </w:num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2、城乡社区支出预计完成125589万元，为上年执行数的343.86%。</w:t>
      </w:r>
    </w:p>
    <w:p>
      <w:pPr>
        <w:numPr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3、农林水支出预计完成2187万元，为上年执行数的10.63%。</w:t>
      </w:r>
    </w:p>
    <w:p>
      <w:pPr>
        <w:numPr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4、资源勘探工业信息等支出预计完成333万元，为上年执行数的54.59%。</w:t>
      </w:r>
    </w:p>
    <w:p>
      <w:pPr>
        <w:numPr>
          <w:numId w:val="0"/>
        </w:num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5、自然资源海洋气象等支出预计完成236万元，没有上年执行数。</w:t>
      </w:r>
    </w:p>
    <w:p>
      <w:pPr>
        <w:numPr>
          <w:numId w:val="0"/>
        </w:num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6、其他支出预计完成8015万元，为上年执行数的13.4%。</w:t>
      </w:r>
    </w:p>
    <w:p>
      <w:pPr>
        <w:numPr>
          <w:numId w:val="0"/>
        </w:num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7、债务付息支出预计完成10124万元，为上年执行数的121%。</w:t>
      </w:r>
    </w:p>
    <w:p>
      <w:pPr>
        <w:numPr>
          <w:numId w:val="0"/>
        </w:num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8、债务发行费用支出预计完成4万元，为上年执行数的4.65%。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全年政府性基金支出总计为146383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万元。</w:t>
      </w:r>
    </w:p>
    <w:p>
      <w:pPr>
        <w:tabs>
          <w:tab w:val="left" w:pos="630"/>
        </w:tabs>
        <w:rPr>
          <w:rFonts w:hint="eastAsia" w:eastAsia="宋体"/>
          <w:lang w:eastAsia="zh-CN"/>
        </w:rPr>
      </w:pPr>
    </w:p>
    <w:p/>
    <w:p/>
    <w:p/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511</Words>
  <Characters>666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2022-05-16T00:46:00Z</dcterms:created>
  <dc:creator>Administrator</dc:creator>
  <cp:lastModifiedBy>lenovo</cp:lastModifiedBy>
  <dcterms:modified xsi:type="dcterms:W3CDTF">2026-01-12T10:19:57Z</dcterms:modified>
  <dc:title>梨树县2023年政府性基金预算情况说明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  <property fmtid="{D5CDD505-2E9C-101B-9397-08002B2CF9AE}" pid="3" name="ICV">
    <vt:lpwstr>96ECE3A6900A4A568E197BAEB7D7B058_13</vt:lpwstr>
  </property>
</Properties>
</file>