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318"/>
        </w:tabs>
        <w:jc w:val="left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default" w:ascii="黑体" w:hAnsi="黑体" w:eastAsia="黑体" w:cs="黑体"/>
          <w:sz w:val="40"/>
          <w:szCs w:val="48"/>
          <w:lang w:val="en-US" w:eastAsia="zh-CN"/>
        </w:rPr>
        <w:tab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附表27：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2020年预算绩效管理工作开展情况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ind w:firstLine="72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，按照《预算法》、《吉林省人民政府关于深化预算管理制度改革的实施意见》等相关文件，县财政将预算绩效逐步纳入财政日常管理，不断强化绩效的理念，拓展绩效评价范围，着力提升财政资金的使用绩效，使县财政预算绩效管理工作积极稳步向前推进。</w:t>
      </w:r>
    </w:p>
    <w:p>
      <w:pPr>
        <w:ind w:firstLine="72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切实加强预算绩效管理工作，提高财政资金使用效益，制定了《梨树县财政预算绩效管理工作实施方案》，对预算绩效管理对象进行了明确划分，对预算绩效管理进行了职责分工，制定了绩效支出模板及填报说明，确立了预算绩效管理体系，切实提升财政使用绩效。</w:t>
      </w:r>
    </w:p>
    <w:p>
      <w:pPr>
        <w:ind w:firstLine="72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，我县已将公共卫生、义务教育、动物防疫、垃圾处理厂运转经费等重点领域、重点项目的民生方面资金纳入绩效考评范围，积极开展绩效评价并公开。在开展重点项目绩效评价的同时，积极推进部门整体支出绩效评价。</w:t>
      </w:r>
    </w:p>
    <w:p>
      <w:pPr>
        <w:ind w:firstLine="72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接下来，我局将继续以“花钱必问效，无效必问责”的原则来做好预算绩效管理，用更积极的态度来对待绩效目标填报及绩效自评填报，做好预算绩效管理工作。</w: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034"/>
        </w:tabs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梨树县财政局</w:t>
      </w:r>
    </w:p>
    <w:p>
      <w:pPr>
        <w:tabs>
          <w:tab w:val="left" w:pos="4899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二〇二〇年四月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4899"/>
        </w:tabs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2019-07-28T13:04:00Z</dcterms:created>
  <dc:creator>Administrator</dc:creator>
  <cp:lastModifiedBy>lenovo</cp:lastModifiedBy>
  <cp:lastPrinted>2020-05-15T01:35:00Z</cp:lastPrinted>
  <dcterms:modified xsi:type="dcterms:W3CDTF">2020-05-15T07:22:22Z</dcterms:modified>
  <dc:title>2018年预算绩效管理工作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