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梨树县水利局2021年</w:t>
      </w: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法治政府建设工作报告</w:t>
      </w:r>
    </w:p>
    <w:p>
      <w:pPr>
        <w:jc w:val="center"/>
        <w:rPr>
          <w:rFonts w:hint="eastAsia" w:ascii="方正公文小标宋" w:hAnsi="方正公文小标宋" w:eastAsia="方正公文小标宋" w:cs="方正公文小标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我局在县委、县政府的正确领导下，在县司法局的精心指导下，全面贯彻党的十九大和十九届四中、五中全会以及习近平总书记系列重要讲话精神，深入学习习近平总书记全面依法治国新理念新思想新战略，认真做好2021年度法治政府建设各项工作，全面提升依法行政能力。现将有关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一、推进法治政府建设的主要举措和成效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（一）加强组织领导。我局对于依法行政工作高度重视，成立了由局长任组长、分管领导任副组长、相关科室单位负责人为成员的水利依法行政工作领导小组，并根据人员变动及时进行调整充实领导小组人员。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深入学习贯彻习近平法治思想。为了教育引导我局广大党员干部用习近平法治思想武装头脑、指导实践、推动工作。按照县委县政府要求，我局于2021年9月18日上午召开习近平法治思想专题学习会议。会议由党组成员、党支部书记赵秋月主持，我局全体党员干部参加了会议，会议对习近平法治思想进行了深入学习。通过此次学习，要使我局广大党员干部的政治判断力、政治领悟力和政治执行力得到不断的提高，参会同志们也纷纷表示要自觉把学习贯彻习近平法治思想同学习党的十九</w:t>
      </w:r>
      <w:r>
        <w:rPr>
          <w:rFonts w:hint="eastAsia" w:ascii="仿宋" w:hAnsi="仿宋" w:eastAsia="仿宋" w:cs="仿宋"/>
          <w:sz w:val="32"/>
          <w:szCs w:val="32"/>
          <w:lang w:val="en-US" w:eastAsia="zh-CN"/>
        </w:rPr>
        <w:t>届</w:t>
      </w:r>
      <w:r>
        <w:rPr>
          <w:rFonts w:hint="eastAsia" w:ascii="仿宋" w:hAnsi="仿宋" w:eastAsia="仿宋" w:cs="仿宋"/>
          <w:sz w:val="32"/>
          <w:szCs w:val="32"/>
        </w:rPr>
        <w:t>五中全会精神结合起来，同实施法治建设规划纲要统一起来，自觉落实到实际工作各方面和全过程，使之成为引领新时代党员干部工作的理论灯塔和思想旗帜。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强化学习培训，切实提升依法行政能力。一是完善党委（党组）中心组学法和领导干部集体学法制度。健全领导干部日常学法机制，局领导班子带头学法、局干部职工全员参与，通过学习，增强我局公职人员履行宪法使命的自觉性和坚定性，引导党员领导干部增强党章党规党纪意识。二是圆满完成领导干部和行政执法人员网上培训任务。利用《法制教育网》领导干部学习法律知识20学识以上，行政执法人员学习法律知识40学时课程以上，进一步强化行政执法人员的法治意识和运用法律条文的准确性，着力提高执法人员综合素质，提高了法治思维、提升依法行政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rPr>
        <w:tab/>
      </w:r>
      <w:r>
        <w:rPr>
          <w:rFonts w:hint="eastAsia" w:ascii="仿宋" w:hAnsi="仿宋" w:eastAsia="仿宋" w:cs="仿宋"/>
          <w:sz w:val="32"/>
          <w:szCs w:val="32"/>
        </w:rPr>
        <w:t>深化“放管服”改革，优化审批事项。一是公布“最多跑一次"事项清单。按照全面梳理、分类要求、分步快走的要求，我局领导班子研究决定，在目前为止我局一次性公布办事“最多跑一次"事项清单共49项。二是推行“最多跑一次”服务模式。依申请类办理事项，对于列入“最多跑一次"事项清单的行政许可需相对人依申请的办理事项，一律简化办事流程，真正实现让企业和群众“最多跑一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rPr>
        <w:tab/>
      </w:r>
      <w:r>
        <w:rPr>
          <w:rFonts w:hint="eastAsia" w:ascii="仿宋" w:hAnsi="仿宋" w:eastAsia="仿宋" w:cs="仿宋"/>
          <w:sz w:val="32"/>
          <w:szCs w:val="32"/>
        </w:rPr>
        <w:t>严格落实行政执法三项制度。一是严格落实行政执法公示制度。按照“谁普法、谁执法”、“谁执法、谁录入、谁负责”的原则，我局严格落实执法主体公示责任，强化事前公开、规范事中公开，加强事后公开，规范公示方式，行政处罚、行政许可、行政强制、行政检查等行政执法案件均已按照公示要求进行了公示，接受社会监督。二是严格落实执法全过程记录制度。建立健全执法音像记录管理制度，实现行政执法的调查取证、文书送达等环节全过程记录留痕及可回溯管理。三是严格落实执法决定法制审核制度。我局在作出重大行政执法决定前，均由法制机构进行法制审核；未经法制审核或审核不通过的，一律不得作出行政处罚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rPr>
        <w:tab/>
      </w:r>
      <w:r>
        <w:rPr>
          <w:rFonts w:hint="eastAsia" w:ascii="仿宋" w:hAnsi="仿宋" w:eastAsia="仿宋" w:cs="仿宋"/>
          <w:sz w:val="32"/>
          <w:szCs w:val="32"/>
        </w:rPr>
        <w:t>严厉打击非法釆砂违法行为。我局成立了河道釆砂巡查小组，在日常巡查的基础上，针对非法釆砂敏感地段和敏感时段强化巡查，严防死守。截止到2021年9月末共出动车辆319台次、人员750人次、巡查河道6300公里。共打击非法采砂行为5起，已正常结案4起，正在行政处罚程序处理中1起，对非法采砂行为形成了较大的震慑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rPr>
        <w:tab/>
      </w:r>
      <w:r>
        <w:rPr>
          <w:rFonts w:hint="eastAsia" w:ascii="仿宋" w:hAnsi="仿宋" w:eastAsia="仿宋" w:cs="仿宋"/>
          <w:sz w:val="32"/>
          <w:szCs w:val="32"/>
        </w:rPr>
        <w:t>认真落实“双随机一公开”执法工作要求。为贯彻落实国家、省、市、县关于推广“双随机一公开"工作要求，我局制定印发了《梨树县水利局2021年度“双随机一公开”抽查工作计划》，对检查对象名录库和检查人员名录库进行动态更新，由局政策法规科组织相关科室进行部门内抽查和跨部门联合抽查，目前已完成2次部门内抽查，联合抽查正在进行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rPr>
        <w:tab/>
      </w:r>
      <w:r>
        <w:rPr>
          <w:rFonts w:hint="eastAsia" w:ascii="仿宋" w:hAnsi="仿宋" w:eastAsia="仿宋" w:cs="仿宋"/>
          <w:sz w:val="32"/>
          <w:szCs w:val="32"/>
        </w:rPr>
        <w:t>加强法治宣传。组织开展了2021年“世界水日”“中国水周"宣传活动。梨树县水利局高度重视，联合县住建局、县工信局所属的县水资源服务中心、水政监察大队、水土保持工作站、梨树县公用事业管理中心、水务稽查大队、恒源供水公司等6家单位参与的以（节水中国你我同行）为主题的宣传活动。在梨树影剧院、水利局开展集中宣传。去企业（吉林省新天龙实业有限公司），进校园（梨树第四中学）展开分散宣传。本次活动共制作展板6块、在相关场所张贴“世界水日”“中国水周”主题宣传画20幅、节水标牌50个、横幅标语10幅、发放宣传单2000份、水杯600个、节水手册600本、手提袋300个、LED滚动播放等相关内容。此次通过进机关、进企业、进校园宣传活动的开展，为“十四五”我县水利事业高质量发展开好局、起好步，以优异成绩庆祝中国共产党成立一百周年营造了良好的节约用水舆论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rPr>
        <w:tab/>
      </w:r>
      <w:r>
        <w:rPr>
          <w:rFonts w:hint="eastAsia" w:ascii="仿宋" w:hAnsi="仿宋" w:eastAsia="仿宋" w:cs="仿宋"/>
          <w:sz w:val="32"/>
          <w:szCs w:val="32"/>
        </w:rPr>
        <w:t>认真开展行政执法案卷评查工作。在案卷评查工作中从主体、程序、文书、案卷装订等诸多方面认真开展了评查工作，保证行政执法主体合法，行政处罚程序合法，执法人员资格合格,行政执法案卷整理归档规范，案卷要件齐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二、推进法治政府建设存在的问题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一是学习培训力度有待进一步加强，局干部职工自主学习仍不够深入，不够细致。二是普法效果仍不显著，力度不够，覆盖面不广，群众对水行政法律法规了解不够深入。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三、下一步工作打算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继续加强学习贯彻党的十九大以及十九届四中、五中全会以及习近平总书记系列</w:t>
      </w:r>
      <w:bookmarkStart w:id="0" w:name="_GoBack"/>
      <w:r>
        <w:rPr>
          <w:rFonts w:hint="eastAsia" w:ascii="仿宋" w:hAnsi="仿宋" w:eastAsia="仿宋" w:cs="仿宋"/>
          <w:sz w:val="32"/>
          <w:szCs w:val="32"/>
        </w:rPr>
        <w:t>重要</w:t>
      </w:r>
      <w:bookmarkEnd w:id="0"/>
      <w:r>
        <w:rPr>
          <w:rFonts w:hint="eastAsia" w:ascii="仿宋" w:hAnsi="仿宋" w:eastAsia="仿宋" w:cs="仿宋"/>
          <w:sz w:val="32"/>
          <w:szCs w:val="32"/>
        </w:rPr>
        <w:t>讲话精神，不断推进法治政府建设工作。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进二步加强行政执法业务学习培训，严格规范公正文明执法行为，认真落实行政执法“三项制度"，提高水行政执法规范化、科学化水平。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严格落实“谁执法、谁普法”的普法责任制，继续以“世界水日”“中国水周</w:t>
      </w:r>
      <w:r>
        <w:rPr>
          <w:rFonts w:hint="default" w:ascii="仿宋" w:hAnsi="仿宋" w:eastAsia="仿宋" w:cs="仿宋"/>
          <w:sz w:val="32"/>
          <w:szCs w:val="32"/>
          <w:lang w:val="en-US" w:eastAsia="zh-CN"/>
        </w:rPr>
        <w:t>”</w:t>
      </w:r>
      <w:r>
        <w:rPr>
          <w:rFonts w:hint="eastAsia" w:ascii="仿宋" w:hAnsi="仿宋" w:eastAsia="仿宋" w:cs="仿宋"/>
          <w:sz w:val="32"/>
          <w:szCs w:val="32"/>
        </w:rPr>
        <w:t>、“国家安全日"等时间节点开展普法宣传工作，加大普法宣传力度，创新普法宣传方式，切实提升普法效果。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梨树县水利局</w:t>
      </w:r>
    </w:p>
    <w:p>
      <w:pPr>
        <w:keepNext w:val="0"/>
        <w:keepLines w:val="0"/>
        <w:pageBreakBefore w:val="0"/>
        <w:widowControl w:val="0"/>
        <w:kinsoku/>
        <w:wordWrap/>
        <w:overflowPunct/>
        <w:topLinePunct w:val="0"/>
        <w:autoSpaceDE/>
        <w:autoSpaceDN/>
        <w:bidi w:val="0"/>
        <w:adjustRightInd/>
        <w:snapToGrid/>
        <w:spacing w:line="576" w:lineRule="exact"/>
        <w:ind w:firstLine="5760" w:firstLineChars="1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2022年1月6日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GQzNmU4NzhmODY4YTI3NGM5ODc0MTg1NzYyZWQifQ=="/>
  </w:docVars>
  <w:rsids>
    <w:rsidRoot w:val="38247B3C"/>
    <w:rsid w:val="010716B3"/>
    <w:rsid w:val="2CBC3B2F"/>
    <w:rsid w:val="3824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2022-09-07T08:07:00Z</dcterms:created>
  <dc:creator>王也维</dc:creator>
  <cp:lastModifiedBy>Administrator</cp:lastModifiedBy>
  <dcterms:modified xsi:type="dcterms:W3CDTF">2023-01-31T07:15:25Z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B481DE312650412D82AB91C260A68CD7</vt:lpwstr>
  </property>
</Properties>
</file>