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b/>
          <w:bCs/>
          <w:sz w:val="44"/>
          <w:szCs w:val="44"/>
        </w:rPr>
      </w:pPr>
      <w:r>
        <w:rPr>
          <w:rFonts w:hint="eastAsia"/>
          <w:b/>
          <w:bCs/>
          <w:sz w:val="44"/>
          <w:szCs w:val="44"/>
        </w:rPr>
        <w:t>梨树县住宅专项维修资金管理实施方案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18030" w:hAnsi="方正仿宋_GB18030" w:eastAsia="方正仿宋_GB18030" w:cs="方正仿宋_GB1803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为深入贯彻落实吉林省财政厅</w:t>
      </w:r>
      <w:r>
        <w:rPr>
          <w:rFonts w:hint="eastAsia" w:ascii="仿宋_GB2312" w:hAnsi="仿宋_GB2312" w:eastAsia="仿宋_GB2312" w:cs="仿宋_GB2312"/>
          <w:color w:val="auto"/>
          <w:sz w:val="32"/>
          <w:szCs w:val="32"/>
          <w:highlight w:val="none"/>
          <w:lang w:val="en-US" w:eastAsia="zh-CN"/>
        </w:rPr>
        <w:t>联合</w:t>
      </w:r>
      <w:r>
        <w:rPr>
          <w:rFonts w:hint="eastAsia" w:ascii="仿宋_GB2312" w:hAnsi="仿宋_GB2312" w:eastAsia="仿宋_GB2312" w:cs="仿宋_GB2312"/>
          <w:color w:val="auto"/>
          <w:sz w:val="32"/>
          <w:szCs w:val="32"/>
          <w:highlight w:val="none"/>
        </w:rPr>
        <w:t>吉林省住房和城乡建设厅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关于进一步加强物业专项维修资金管理有关工作的通知》（吉建联发〔2020〕8号）、《吉林省住宅专项维修资金管理办法》（吉建联发〔2022〕48号）及梨树县人民政府相关文件要求，规范我县住宅专项维修资金（以下简称“维修资金”）交存、管理和使用，保障物业共用部位、共用设施设备正常使用，维护业主合法权益，结合我县实际，制定本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一、指导思想与工作目标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规范维修资金全流程管理为核心，以解决资金交存不及时、使用不便捷、监管不到位等问题为导向，坚持“专户存储、专款专用、业主决策、政府监管”原则，构建权责清晰、流程规范、监管到位、公开透明的维修资金管理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（二）工作目标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1.实现新建房屋维修资金交存率100%，杜绝缓交、欠交、漏交行为；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2.优化维修资金使用流程，提升应急维修处置效率，解决业主“报修难、审批慢”问题；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3.健全资金监管机制，确保资金安全完整，防范挪用、占用等风险；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4.强化政策宣传与信息公开，保障业主的知情权、参与权和监督权。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二、主要任务及落实措施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（一）规范维修资金交存管理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1.明确交存范围与标准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适用范围：本县行政区域内新建住宅物业、住宅小区内的非住宅物业、与单栋住宅楼结构相连的非住宅物业，包括商品房屋、经济适用房、集资建房、棚改回迁房、廉租住房等，均需按规定交存维修资金。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交存标准：严格执行房屋建筑安装工程每平方米造价的5%标准交存首期维修资金，由县住房和城乡建设局结合本地建筑市场行情，定期测算并公布造价基准，适时调整交存标准并向社会公示。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特殊情形：公有住房出售时，售房单位和业主按规定交存维修资金，由维修资金管理部门统一管理；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已售出但未建立维修资金或维修资金余额不足规定标准的存量房屋，应分别按规定予以补交或续交。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2.严格交存流程管控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新建房屋交存：建设单位在办理房屋买卖合同备案时，按合同约定的建筑面积代交维修资金，待房屋交付时凭专用票据向业主收取；建设单位应在购房合同中明确维修资金交存事项，未售出的房屋维修资金应当自业主交存第一份维修资金之日起两年内或商品房销售80%时由建设单位一次性交存，不得拒交、缓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存量房屋交存：需要补交、续交的存量房屋，由县住房和城乡建设局结合本县实际，统一制定维修资金补交、续交的具体标准和流程，并向社会公布。业主</w:t>
      </w:r>
      <w:r>
        <w:rPr>
          <w:rFonts w:hint="eastAsia" w:ascii="仿宋_GB2312" w:hAnsi="仿宋_GB2312" w:eastAsia="仿宋_GB2312" w:cs="仿宋_GB2312"/>
          <w:color w:val="auto"/>
          <w:sz w:val="32"/>
          <w:szCs w:val="32"/>
          <w:highlight w:val="none"/>
          <w:lang w:val="en-US" w:eastAsia="zh-CN"/>
        </w:rPr>
        <w:t>收到补交、续交</w:t>
      </w:r>
      <w:r>
        <w:rPr>
          <w:rFonts w:hint="eastAsia" w:ascii="仿宋_GB2312" w:hAnsi="仿宋_GB2312" w:eastAsia="仿宋_GB2312" w:cs="仿宋_GB2312"/>
          <w:color w:val="auto"/>
          <w:sz w:val="32"/>
          <w:szCs w:val="32"/>
          <w:highlight w:val="none"/>
        </w:rPr>
        <w:t>通知后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应当及时足额交存。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账户管理：维修资金全部存入指定商业银行开设的专用账户，按幢设账、核算到户，任何单位和个人不得批准减免、挪用、占用维修资金。建设单位</w:t>
      </w:r>
      <w:r>
        <w:rPr>
          <w:rFonts w:hint="eastAsia" w:ascii="仿宋_GB2312" w:hAnsi="仿宋_GB2312" w:eastAsia="仿宋_GB2312" w:cs="仿宋_GB2312"/>
          <w:color w:val="auto"/>
          <w:sz w:val="32"/>
          <w:szCs w:val="32"/>
          <w:highlight w:val="none"/>
          <w:lang w:val="en-US" w:eastAsia="zh-CN"/>
        </w:rPr>
        <w:t>收取</w:t>
      </w:r>
      <w:r>
        <w:rPr>
          <w:rFonts w:hint="eastAsia" w:ascii="仿宋_GB2312" w:hAnsi="仿宋_GB2312" w:eastAsia="仿宋_GB2312" w:cs="仿宋_GB2312"/>
          <w:color w:val="auto"/>
          <w:sz w:val="32"/>
          <w:szCs w:val="32"/>
          <w:highlight w:val="none"/>
        </w:rPr>
        <w:t>的维修资金，需在规定时限内全额上缴至维修资金管理机构，严禁截留。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登记核验：在办理不动产首次登记、转移登记、抵押登记时，核验住宅专项维修资金交存情况。申请人应提交维修资金足额交存凭证，未足额交存的不予办理登记。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（二）优化维修资金使用管理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1.明确使用范围与申请主体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使用范围：专项用于物业管理区域内物业共用部位、共用设施设备保修期满后的大修、中修和更新、改造，包括房屋主体承重结构（基础、内外承重墙体、柱、梁、楼板、屋顶等）、公共门厅、楼梯间、走廊通道、外立面、电梯、消防设施、给排水设施、道路、绿地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申请主体：成立业主委员会的，由业主委员会或委托物业服务企业提出申请；未成立业主委员会的，由居（村）民委员会或委托物业服务企业提出申请；应急维修事项可由居（村）民委员会直接代为申请。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2.规范一般使用流程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提出申请：申请人提交维修资金使用申请书、维修方案、工程预算、业主同意书面决议等材料，报乡镇（街道）核实。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核实公示：乡镇（街道）对材料真实性进行核查，组织对维修方案进行公示，公示期不少于7天，无异议后出具证明材料。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审核备案：县维修资金管理部门对申请材料进行审核，符合条件的予以备案；工程预算超过规定限额的，需委托第三方机构进行审价。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组织施工：申请人通过公开招标、竞争性谈判等方式确定施工单位，签订施工合同，施工过程接受业主和居（村）民委员会监督。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竣工验收与资金拨付：工程完工后，申请人组织业主、施工单位、监理单位（如有）共同验收，验收合格后提交验收报告、费用结算票据等材料，维修资金管理部门按规定拨付资金，预留不低于</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%的质保金，质保期满无质量问题后拨付剩余款项。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3.简化应急维修流程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适用情形：发生屋面、外墙严重渗漏，电梯故障危及人身安全，消防设施故障，给排水管道破裂，楼体外立面脱落等紧急情况，需立即维修的，可启动应急使用程序。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办理流程：由居（村）民委员会或物业服务企业立即组织抢修，同时向乡镇（街道）和维修资金管理部门报告；维修完成后，凭应急处置证明、验收报告、费用票据等材料补办备案和资金拨付手续，</w:t>
      </w:r>
      <w:r>
        <w:rPr>
          <w:rFonts w:hint="eastAsia" w:ascii="仿宋_GB2312" w:hAnsi="仿宋_GB2312" w:eastAsia="仿宋_GB2312" w:cs="仿宋_GB2312"/>
          <w:color w:val="auto"/>
          <w:sz w:val="32"/>
          <w:szCs w:val="32"/>
          <w:highlight w:val="none"/>
          <w:lang w:val="en-US" w:eastAsia="zh-CN"/>
        </w:rPr>
        <w:t>应急维修</w:t>
      </w:r>
      <w:r>
        <w:rPr>
          <w:rFonts w:hint="eastAsia" w:ascii="仿宋_GB2312" w:hAnsi="仿宋_GB2312" w:eastAsia="仿宋_GB2312" w:cs="仿宋_GB2312"/>
          <w:color w:val="auto"/>
          <w:sz w:val="32"/>
          <w:szCs w:val="32"/>
          <w:highlight w:val="none"/>
        </w:rPr>
        <w:t>不设业主表决环节，但维修完成后应公示资金使用情况，保障维修高效处置。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（三）强化维修资金监管与风险防控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1.健全监管机制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建立县住房和城乡建设局、财政局联合监管机制，定期开展维修资金专项检查，重点核查资金交存、使用、账户管理等情况，对违规行为依法依规查处。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维修资金管理部门定期向业主公布资金交存、使用、增值收益和结存情况，每年至少一次，保障业主知情权。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2.规范资金增值管理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维修资金在保证正常使用的前提下，可按照国家规定购买国债或转为定期存款，实现保值增值，增值收益计入维修资金分户账，不得挪作他用。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严禁违规出借、抵押、担保维修资金，严禁利用维修资金从事理财、投资等活动。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3.建立失信惩戒机制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未按规定交存、挪用、截留维修资金的建设单位、物业服务企业，依法纳入信用不良名单，限制其参与本县物业项目招投标、备案等业务；对拒不补交维修资金的业主，由业主委员会或居（村）民委员会依法督促，必要时通过法律途径追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（四）加强政策宣传与业务培训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1.政策宣传：通过政府网站、社区公告栏、微信公众号、业主微信群等渠道，宣传维修资金交存标准、使用流程、权利义务等政策，解读典型案例，提高业主和相关单位的知晓率和配合度。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2.业务培训：定期组织乡镇（街道）、居（村）民委员</w:t>
      </w:r>
      <w:r>
        <w:rPr>
          <w:rFonts w:hint="eastAsia" w:ascii="仿宋_GB2312" w:hAnsi="仿宋_GB2312" w:eastAsia="仿宋_GB2312" w:cs="仿宋_GB2312"/>
          <w:color w:val="auto"/>
          <w:sz w:val="32"/>
          <w:szCs w:val="32"/>
          <w:highlight w:val="none"/>
          <w:lang w:val="en-US" w:eastAsia="zh-CN"/>
        </w:rPr>
        <w:t>会</w:t>
      </w:r>
      <w:r>
        <w:rPr>
          <w:rFonts w:hint="eastAsia" w:ascii="仿宋_GB2312" w:hAnsi="仿宋_GB2312" w:eastAsia="仿宋_GB2312" w:cs="仿宋_GB2312"/>
          <w:color w:val="auto"/>
          <w:sz w:val="32"/>
          <w:szCs w:val="32"/>
          <w:highlight w:val="none"/>
        </w:rPr>
        <w:t>、业主委员会、物业服务企业相关人员开展维修资金政策和业务培训，规范申请材料报送、流程办理等工作，提升业务办理能力。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三、实施步骤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（一）动员部署阶段（</w:t>
      </w:r>
      <w:r>
        <w:rPr>
          <w:rFonts w:hint="eastAsia" w:ascii="楷体_GB2312" w:hAnsi="楷体_GB2312" w:eastAsia="楷体_GB2312" w:cs="楷体_GB2312"/>
          <w:color w:val="auto"/>
          <w:sz w:val="32"/>
          <w:szCs w:val="32"/>
          <w:highlight w:val="none"/>
          <w:lang w:val="en-US" w:eastAsia="zh-CN"/>
        </w:rPr>
        <w:t>2026</w:t>
      </w:r>
      <w:r>
        <w:rPr>
          <w:rFonts w:hint="eastAsia" w:ascii="楷体_GB2312" w:hAnsi="楷体_GB2312" w:eastAsia="楷体_GB2312" w:cs="楷体_GB2312"/>
          <w:color w:val="auto"/>
          <w:sz w:val="32"/>
          <w:szCs w:val="32"/>
          <w:highlight w:val="none"/>
        </w:rPr>
        <w:t>年</w:t>
      </w:r>
      <w:r>
        <w:rPr>
          <w:rFonts w:hint="eastAsia" w:ascii="楷体_GB2312" w:hAnsi="楷体_GB2312" w:eastAsia="楷体_GB2312" w:cs="楷体_GB2312"/>
          <w:color w:val="auto"/>
          <w:sz w:val="32"/>
          <w:szCs w:val="32"/>
          <w:highlight w:val="none"/>
          <w:lang w:val="en-US" w:eastAsia="zh-CN"/>
        </w:rPr>
        <w:t>5</w:t>
      </w:r>
      <w:r>
        <w:rPr>
          <w:rFonts w:hint="eastAsia" w:ascii="楷体_GB2312" w:hAnsi="楷体_GB2312" w:eastAsia="楷体_GB2312" w:cs="楷体_GB2312"/>
          <w:color w:val="auto"/>
          <w:sz w:val="32"/>
          <w:szCs w:val="32"/>
          <w:highlight w:val="none"/>
        </w:rPr>
        <w:t>月—</w:t>
      </w:r>
      <w:r>
        <w:rPr>
          <w:rFonts w:hint="eastAsia" w:ascii="楷体_GB2312" w:hAnsi="楷体_GB2312" w:eastAsia="楷体_GB2312" w:cs="楷体_GB2312"/>
          <w:color w:val="auto"/>
          <w:sz w:val="32"/>
          <w:szCs w:val="32"/>
          <w:highlight w:val="none"/>
          <w:lang w:val="en-US" w:eastAsia="zh-CN"/>
        </w:rPr>
        <w:t>6</w:t>
      </w:r>
      <w:r>
        <w:rPr>
          <w:rFonts w:hint="eastAsia" w:ascii="楷体_GB2312" w:hAnsi="楷体_GB2312" w:eastAsia="楷体_GB2312" w:cs="楷体_GB2312"/>
          <w:color w:val="auto"/>
          <w:sz w:val="32"/>
          <w:szCs w:val="32"/>
          <w:highlight w:val="none"/>
        </w:rPr>
        <w:t>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召开全县维修资金管理工作部署会议，印发实施方案，明确各部门职责分工；开展政策宣传和业务培训，营造良好工作氛围。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（二）全面实施阶段（2026年7月—11月）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.完成新建房屋维修资金交存标准公示和流程规范，实现新建项目交存率100%；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2.开展存量房屋维修资金清理工作，建立欠交、漏交台账，制定补交计划；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3.优化维修资金使用流程，完善应急维修机制，开展专项检查，整改突出问题；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4.健全维修资金信息公开机制，通过政府网站、社区公示等渠道定期公布资金管理情况。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（三）巩固提升阶段（2026年12月起）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总结工作成效，梳理存在的问题，完善管理制度和工作流程；建立长效监管机制，持续提升维修资金管理规范化、精细化水平。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（一）加强组织领导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成立由县政府分管领导任组长，县住房和城乡建设局</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财政局、各乡镇（街道）为成员的维修资金管理工作领导小组，统筹推进各项工作，定期召开会议，协调解决工作中的重点难点问题。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（二）明确部门职责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县住房和城乡建设局：作为维修资金主管部门，负责维修资金的交存、使用、管理和监督，组织开展专项检查、业务培训和政策宣传。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县财政局：负责对维修资金的财务监管，监督资金专户存储、专款专用和保值增值情况。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县自然资源局：负责在不动产登记环节核验住宅专项维修资金交存情况，保障维修资金应缴尽缴。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各乡镇（街道）、居（村）民委员会：负责辖区内维修资金政策宣传、业主沟通协调、申请材料核实、维修过程监督等工作，协助处理应急维修事项。</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建设单位、物业服务企业：</w:t>
      </w:r>
      <w:r>
        <w:rPr>
          <w:rFonts w:hint="eastAsia" w:ascii="仿宋_GB2312" w:hAnsi="仿宋_GB2312" w:eastAsia="仿宋_GB2312" w:cs="仿宋_GB2312"/>
          <w:color w:val="auto"/>
          <w:sz w:val="32"/>
          <w:szCs w:val="32"/>
          <w:highlight w:val="none"/>
          <w:lang w:val="en-US" w:eastAsia="zh-CN"/>
        </w:rPr>
        <w:t>建设单位依法履行维修资金代交、收取义务，物业服务企业配合做好维修资金使用申请、工程实施和业主沟通工作。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（三）强化督导考核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将维修资金管理工作纳入相关部门和乡镇（街道）年度工作考核内容，定期开展督导检查，对工作推进不力、履职不到位的单位和个人进行通报批评，督促限期整改，确保各项措施落地见效。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梨树县住房和城乡建设局</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日</w:t>
      </w:r>
    </w:p>
    <w:p>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A84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2026-05-08T03:07:55Z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