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0"/>
        <w:jc w:val="center"/>
        <w:rPr>
          <w:rFonts w:eastAsia="方正小标宋简体"/>
          <w:sz w:val="44"/>
          <w:szCs w:val="44"/>
          <w:highlight w:val="none"/>
        </w:rPr>
      </w:pPr>
    </w:p>
    <w:p>
      <w:pPr>
        <w:ind w:firstLine="0" w:firstLineChars="0"/>
        <w:jc w:val="center"/>
        <w:rPr>
          <w:rFonts w:eastAsia="方正小标宋简体"/>
          <w:sz w:val="44"/>
          <w:szCs w:val="44"/>
          <w:highlight w:val="none"/>
        </w:rPr>
      </w:pPr>
    </w:p>
    <w:p>
      <w:pPr>
        <w:ind w:firstLine="0" w:firstLineChars="0"/>
        <w:jc w:val="center"/>
        <w:rPr>
          <w:rFonts w:eastAsia="方正小标宋简体"/>
          <w:sz w:val="44"/>
          <w:szCs w:val="44"/>
          <w:highlight w:val="none"/>
        </w:rPr>
      </w:pPr>
    </w:p>
    <w:p>
      <w:pPr>
        <w:ind w:firstLine="0" w:firstLineChars="0"/>
        <w:jc w:val="center"/>
        <w:rPr>
          <w:rFonts w:ascii="方正小标宋简体" w:hAnsi="方正小标宋简体" w:eastAsia="方正小标宋简体" w:cs="方正小标宋简体"/>
          <w:color w:val="FF0000"/>
          <w:sz w:val="44"/>
          <w:szCs w:val="44"/>
          <w:highlight w:val="none"/>
        </w:rPr>
      </w:pPr>
      <w:r>
        <w:rPr>
          <w:rFonts w:hint="eastAsia" w:ascii="方正小标宋简体" w:hAnsi="方正小标宋简体" w:eastAsia="方正小标宋简体" w:cs="方正小标宋简体"/>
          <w:color w:val="FF0000"/>
          <w:sz w:val="44"/>
          <w:szCs w:val="44"/>
          <w:highlight w:val="none"/>
        </w:rPr>
        <w:t>梨树县国民经济和社会发展第十四</w:t>
      </w:r>
    </w:p>
    <w:p>
      <w:pPr>
        <w:ind w:firstLine="0" w:firstLineChars="0"/>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color w:val="FF0000"/>
          <w:sz w:val="44"/>
          <w:szCs w:val="44"/>
          <w:highlight w:val="none"/>
        </w:rPr>
        <w:t>个五年规划和2035年远景目标纲要</w:t>
      </w:r>
    </w:p>
    <w:p>
      <w:pPr>
        <w:pStyle w:val="28"/>
        <w:adjustRightInd w:val="0"/>
        <w:snapToGrid w:val="0"/>
        <w:spacing w:before="0" w:line="360" w:lineRule="auto"/>
        <w:jc w:val="center"/>
        <w:rPr>
          <w:rFonts w:ascii="仿宋_GB2312" w:hAnsi="宋体" w:eastAsia="仿宋_GB2312" w:cs="宋体"/>
          <w:b w:val="0"/>
          <w:color w:val="auto"/>
          <w:highlight w:val="none"/>
        </w:rPr>
      </w:pPr>
      <w:r>
        <w:rPr>
          <w:rFonts w:hint="eastAsia" w:ascii="仿宋_GB2312" w:hAnsi="宋体" w:eastAsia="仿宋_GB2312" w:cs="宋体"/>
          <w:b w:val="0"/>
          <w:color w:val="auto"/>
          <w:highlight w:val="none"/>
        </w:rPr>
        <w:t>（</w:t>
      </w:r>
      <w:r>
        <w:rPr>
          <w:rFonts w:hint="eastAsia" w:ascii="仿宋_GB2312" w:hAnsi="宋体" w:eastAsia="仿宋_GB2312" w:cs="宋体"/>
          <w:b w:val="0"/>
          <w:color w:val="auto"/>
          <w:spacing w:val="-6"/>
          <w:highlight w:val="none"/>
        </w:rPr>
        <w:t>2021年11月28日梨树县第十九届人民代表大会第一次会议批准修改</w:t>
      </w:r>
      <w:r>
        <w:rPr>
          <w:rFonts w:hint="eastAsia" w:ascii="仿宋_GB2312" w:hAnsi="宋体" w:eastAsia="仿宋_GB2312" w:cs="宋体"/>
          <w:b w:val="0"/>
          <w:color w:val="auto"/>
          <w:highlight w:val="none"/>
        </w:rPr>
        <w:t>）</w:t>
      </w:r>
    </w:p>
    <w:p>
      <w:pPr>
        <w:ind w:firstLine="640"/>
        <w:rPr>
          <w:highlight w:val="none"/>
        </w:rPr>
      </w:pPr>
    </w:p>
    <w:p>
      <w:pPr>
        <w:pStyle w:val="2"/>
        <w:ind w:firstLine="640"/>
        <w:rPr>
          <w:highlight w:val="none"/>
        </w:rPr>
      </w:pPr>
    </w:p>
    <w:p>
      <w:pPr>
        <w:ind w:firstLine="640"/>
        <w:rPr>
          <w:highlight w:val="none"/>
        </w:rPr>
      </w:pPr>
    </w:p>
    <w:p>
      <w:pPr>
        <w:pStyle w:val="2"/>
        <w:ind w:firstLine="640"/>
        <w:rPr>
          <w:highlight w:val="none"/>
        </w:rPr>
      </w:pPr>
    </w:p>
    <w:p>
      <w:pPr>
        <w:ind w:firstLine="640"/>
        <w:rPr>
          <w:highlight w:val="none"/>
        </w:rPr>
      </w:pPr>
    </w:p>
    <w:p>
      <w:pPr>
        <w:pStyle w:val="2"/>
        <w:ind w:firstLine="640"/>
        <w:rPr>
          <w:highlight w:val="none"/>
        </w:rPr>
      </w:pPr>
    </w:p>
    <w:p>
      <w:pPr>
        <w:ind w:firstLine="640"/>
        <w:rPr>
          <w:highlight w:val="none"/>
        </w:rPr>
      </w:pPr>
    </w:p>
    <w:p>
      <w:pPr>
        <w:pStyle w:val="2"/>
        <w:ind w:firstLine="640"/>
        <w:rPr>
          <w:highlight w:val="none"/>
        </w:rPr>
      </w:pPr>
    </w:p>
    <w:p>
      <w:pPr>
        <w:ind w:firstLine="640"/>
        <w:rPr>
          <w:highlight w:val="none"/>
        </w:rPr>
      </w:pPr>
    </w:p>
    <w:p>
      <w:pPr>
        <w:pStyle w:val="2"/>
        <w:ind w:firstLine="640"/>
        <w:rPr>
          <w:highlight w:val="none"/>
        </w:rPr>
      </w:pPr>
    </w:p>
    <w:p>
      <w:pPr>
        <w:pStyle w:val="28"/>
        <w:adjustRightInd w:val="0"/>
        <w:snapToGrid w:val="0"/>
        <w:spacing w:before="0" w:line="360" w:lineRule="auto"/>
        <w:jc w:val="center"/>
        <w:rPr>
          <w:rFonts w:ascii="仿宋_GB2312" w:hAnsi="宋体" w:eastAsia="仿宋_GB2312" w:cs="宋体"/>
          <w:b w:val="0"/>
          <w:color w:val="auto"/>
          <w:sz w:val="32"/>
          <w:szCs w:val="32"/>
          <w:highlight w:val="none"/>
        </w:rPr>
      </w:pPr>
      <w:r>
        <w:rPr>
          <w:rFonts w:hint="eastAsia" w:ascii="仿宋_GB2312" w:hAnsi="宋体" w:eastAsia="仿宋_GB2312" w:cs="宋体"/>
          <w:b w:val="0"/>
          <w:color w:val="auto"/>
          <w:sz w:val="32"/>
          <w:szCs w:val="32"/>
          <w:highlight w:val="none"/>
        </w:rPr>
        <w:t>梨树县人民政府</w:t>
      </w:r>
    </w:p>
    <w:p>
      <w:pPr>
        <w:pStyle w:val="28"/>
        <w:adjustRightInd w:val="0"/>
        <w:snapToGrid w:val="0"/>
        <w:spacing w:before="0" w:line="360" w:lineRule="auto"/>
        <w:jc w:val="center"/>
        <w:rPr>
          <w:rFonts w:ascii="仿宋_GB2312" w:hAnsi="宋体" w:eastAsia="仿宋_GB2312" w:cs="宋体"/>
          <w:b w:val="0"/>
          <w:color w:val="auto"/>
          <w:sz w:val="32"/>
          <w:szCs w:val="32"/>
          <w:highlight w:val="none"/>
        </w:rPr>
      </w:pPr>
      <w:r>
        <w:rPr>
          <w:rFonts w:hint="eastAsia" w:ascii="仿宋_GB2312" w:hAnsi="宋体" w:eastAsia="仿宋_GB2312" w:cs="宋体"/>
          <w:b w:val="0"/>
          <w:color w:val="auto"/>
          <w:sz w:val="32"/>
          <w:szCs w:val="32"/>
          <w:highlight w:val="none"/>
        </w:rPr>
        <w:t>2021年12月</w:t>
      </w:r>
    </w:p>
    <w:p>
      <w:pPr>
        <w:ind w:firstLine="640"/>
        <w:rPr>
          <w:highlight w:val="none"/>
        </w:rPr>
      </w:pPr>
    </w:p>
    <w:p>
      <w:pPr>
        <w:ind w:firstLine="0" w:firstLineChars="0"/>
        <w:rPr>
          <w:kern w:val="0"/>
          <w:highlight w:val="none"/>
        </w:rPr>
      </w:pPr>
      <w:r>
        <w:rPr>
          <w:highlight w:val="none"/>
        </w:rPr>
        <w:br w:type="page"/>
      </w:r>
    </w:p>
    <w:p>
      <w:pPr>
        <w:pStyle w:val="28"/>
        <w:adjustRightInd w:val="0"/>
        <w:snapToGrid w:val="0"/>
        <w:spacing w:before="0" w:line="240" w:lineRule="atLeast"/>
        <w:jc w:val="center"/>
        <w:rPr>
          <w:rFonts w:ascii="宋体" w:hAnsi="宋体"/>
          <w:color w:val="auto"/>
          <w:sz w:val="32"/>
          <w:szCs w:val="32"/>
          <w:highlight w:val="none"/>
          <w:lang w:val="zh-CN"/>
        </w:rPr>
      </w:pPr>
    </w:p>
    <w:p>
      <w:pPr>
        <w:pStyle w:val="28"/>
        <w:adjustRightInd w:val="0"/>
        <w:snapToGrid w:val="0"/>
        <w:spacing w:before="0" w:line="240" w:lineRule="atLeast"/>
        <w:jc w:val="center"/>
        <w:rPr>
          <w:rFonts w:ascii="宋体" w:hAnsi="宋体"/>
          <w:color w:val="auto"/>
          <w:sz w:val="32"/>
          <w:szCs w:val="32"/>
          <w:highlight w:val="none"/>
        </w:rPr>
      </w:pPr>
      <w:r>
        <w:rPr>
          <w:rFonts w:ascii="宋体" w:hAnsi="宋体"/>
          <w:color w:val="auto"/>
          <w:sz w:val="32"/>
          <w:szCs w:val="32"/>
          <w:highlight w:val="none"/>
          <w:lang w:val="zh-CN"/>
        </w:rPr>
        <w:t>目</w:t>
      </w:r>
      <w:r>
        <w:rPr>
          <w:rFonts w:hint="eastAsia" w:ascii="宋体" w:hAnsi="宋体"/>
          <w:color w:val="auto"/>
          <w:sz w:val="32"/>
          <w:szCs w:val="32"/>
          <w:highlight w:val="none"/>
          <w:lang w:val="zh-CN"/>
        </w:rPr>
        <w:t xml:space="preserve">  </w:t>
      </w:r>
      <w:r>
        <w:rPr>
          <w:rFonts w:ascii="宋体" w:hAnsi="宋体"/>
          <w:color w:val="auto"/>
          <w:sz w:val="32"/>
          <w:szCs w:val="32"/>
          <w:highlight w:val="none"/>
          <w:lang w:val="zh-CN"/>
        </w:rPr>
        <w:t>录</w:t>
      </w:r>
    </w:p>
    <w:p>
      <w:pPr>
        <w:pStyle w:val="16"/>
        <w:rPr>
          <w:rFonts w:ascii="Calibri" w:hAnsi="Calibri" w:cs="黑体"/>
          <w:b w:val="0"/>
          <w:sz w:val="30"/>
          <w:szCs w:val="30"/>
          <w:highlight w:val="none"/>
        </w:rPr>
      </w:pPr>
      <w:r>
        <w:rPr>
          <w:sz w:val="30"/>
          <w:szCs w:val="30"/>
          <w:highlight w:val="none"/>
        </w:rPr>
        <w:fldChar w:fldCharType="begin"/>
      </w:r>
      <w:r>
        <w:rPr>
          <w:sz w:val="30"/>
          <w:szCs w:val="30"/>
          <w:highlight w:val="none"/>
        </w:rPr>
        <w:instrText xml:space="preserve"> TOC \o "1-3" \h \z \u </w:instrText>
      </w:r>
      <w:r>
        <w:rPr>
          <w:sz w:val="30"/>
          <w:szCs w:val="30"/>
          <w:highlight w:val="none"/>
        </w:rPr>
        <w:fldChar w:fldCharType="separate"/>
      </w:r>
      <w:r>
        <w:rPr>
          <w:highlight w:val="none"/>
        </w:rPr>
        <w:fldChar w:fldCharType="begin"/>
      </w:r>
      <w:r>
        <w:rPr>
          <w:highlight w:val="none"/>
        </w:rPr>
        <w:instrText xml:space="preserve"> HYPERLINK \l "_Toc82776264" </w:instrText>
      </w:r>
      <w:r>
        <w:rPr>
          <w:highlight w:val="none"/>
        </w:rPr>
        <w:fldChar w:fldCharType="separate"/>
      </w:r>
      <w:r>
        <w:rPr>
          <w:rStyle w:val="23"/>
          <w:rFonts w:hint="eastAsia"/>
          <w:color w:val="auto"/>
          <w:sz w:val="30"/>
          <w:szCs w:val="30"/>
          <w:highlight w:val="none"/>
        </w:rPr>
        <w:t>第一章</w:t>
      </w:r>
      <w:r>
        <w:rPr>
          <w:rStyle w:val="23"/>
          <w:color w:val="auto"/>
          <w:sz w:val="30"/>
          <w:szCs w:val="30"/>
          <w:highlight w:val="none"/>
        </w:rPr>
        <w:t xml:space="preserve"> </w:t>
      </w:r>
      <w:r>
        <w:rPr>
          <w:rStyle w:val="23"/>
          <w:rFonts w:hint="eastAsia"/>
          <w:color w:val="auto"/>
          <w:sz w:val="30"/>
          <w:szCs w:val="30"/>
          <w:highlight w:val="none"/>
        </w:rPr>
        <w:t>明晰背景，全面小康社会如期建成</w:t>
      </w:r>
      <w:r>
        <w:rPr>
          <w:sz w:val="30"/>
          <w:szCs w:val="30"/>
          <w:highlight w:val="none"/>
        </w:rPr>
        <w:tab/>
      </w:r>
      <w:r>
        <w:rPr>
          <w:sz w:val="30"/>
          <w:szCs w:val="30"/>
          <w:highlight w:val="none"/>
        </w:rPr>
        <w:fldChar w:fldCharType="begin"/>
      </w:r>
      <w:r>
        <w:rPr>
          <w:sz w:val="30"/>
          <w:szCs w:val="30"/>
          <w:highlight w:val="none"/>
        </w:rPr>
        <w:instrText xml:space="preserve"> PAGEREF _Toc82776264 \h </w:instrText>
      </w:r>
      <w:r>
        <w:rPr>
          <w:sz w:val="30"/>
          <w:szCs w:val="30"/>
          <w:highlight w:val="none"/>
        </w:rPr>
        <w:fldChar w:fldCharType="separate"/>
      </w:r>
      <w:r>
        <w:rPr>
          <w:sz w:val="30"/>
          <w:szCs w:val="30"/>
          <w:highlight w:val="none"/>
        </w:rPr>
        <w:t>5</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"_Toc82776265"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发展现状</w:t>
      </w:r>
      <w:r>
        <w:rPr>
          <w:sz w:val="30"/>
          <w:szCs w:val="30"/>
          <w:highlight w:val="none"/>
        </w:rPr>
        <w:tab/>
      </w:r>
      <w:r>
        <w:rPr>
          <w:sz w:val="30"/>
          <w:szCs w:val="30"/>
          <w:highlight w:val="none"/>
        </w:rPr>
        <w:fldChar w:fldCharType="begin"/>
      </w:r>
      <w:r>
        <w:rPr>
          <w:sz w:val="30"/>
          <w:szCs w:val="30"/>
          <w:highlight w:val="none"/>
        </w:rPr>
        <w:instrText xml:space="preserve"> PAGEREF _Toc82776265 \h </w:instrText>
      </w:r>
      <w:r>
        <w:rPr>
          <w:sz w:val="30"/>
          <w:szCs w:val="30"/>
          <w:highlight w:val="none"/>
        </w:rPr>
        <w:fldChar w:fldCharType="separate"/>
      </w:r>
      <w:r>
        <w:rPr>
          <w:sz w:val="30"/>
          <w:szCs w:val="30"/>
          <w:highlight w:val="none"/>
        </w:rPr>
        <w:t>6</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"_Toc82776266"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发展优势</w:t>
      </w:r>
      <w:r>
        <w:rPr>
          <w:sz w:val="30"/>
          <w:szCs w:val="30"/>
          <w:highlight w:val="none"/>
        </w:rPr>
        <w:tab/>
      </w:r>
      <w:r>
        <w:rPr>
          <w:sz w:val="30"/>
          <w:szCs w:val="30"/>
          <w:highlight w:val="none"/>
        </w:rPr>
        <w:fldChar w:fldCharType="begin"/>
      </w:r>
      <w:r>
        <w:rPr>
          <w:sz w:val="30"/>
          <w:szCs w:val="30"/>
          <w:highlight w:val="none"/>
        </w:rPr>
        <w:instrText xml:space="preserve"> PAGEREF _Toc82776266 \h </w:instrText>
      </w:r>
      <w:r>
        <w:rPr>
          <w:sz w:val="30"/>
          <w:szCs w:val="30"/>
          <w:highlight w:val="none"/>
        </w:rPr>
        <w:fldChar w:fldCharType="separate"/>
      </w:r>
      <w:r>
        <w:rPr>
          <w:sz w:val="30"/>
          <w:szCs w:val="30"/>
          <w:highlight w:val="none"/>
        </w:rPr>
        <w:t>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"_Toc82776267"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发展环境</w:t>
      </w:r>
      <w:r>
        <w:rPr>
          <w:sz w:val="30"/>
          <w:szCs w:val="30"/>
          <w:highlight w:val="none"/>
        </w:rPr>
        <w:tab/>
      </w:r>
      <w:r>
        <w:rPr>
          <w:sz w:val="30"/>
          <w:szCs w:val="30"/>
          <w:highlight w:val="none"/>
        </w:rPr>
        <w:fldChar w:fldCharType="begin"/>
      </w:r>
      <w:r>
        <w:rPr>
          <w:sz w:val="30"/>
          <w:szCs w:val="30"/>
          <w:highlight w:val="none"/>
        </w:rPr>
        <w:instrText xml:space="preserve"> PAGEREF _Toc82776267 \h </w:instrText>
      </w:r>
      <w:r>
        <w:rPr>
          <w:sz w:val="30"/>
          <w:szCs w:val="30"/>
          <w:highlight w:val="none"/>
        </w:rPr>
        <w:fldChar w:fldCharType="separate"/>
      </w:r>
      <w:r>
        <w:rPr>
          <w:sz w:val="30"/>
          <w:szCs w:val="30"/>
          <w:highlight w:val="none"/>
        </w:rPr>
        <w:t>10</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"_Toc82776268" </w:instrText>
      </w:r>
      <w:r>
        <w:rPr>
          <w:highlight w:val="none"/>
        </w:rPr>
        <w:fldChar w:fldCharType="separate"/>
      </w:r>
      <w:r>
        <w:rPr>
          <w:rStyle w:val="23"/>
          <w:rFonts w:hint="eastAsia"/>
          <w:color w:val="auto"/>
          <w:sz w:val="30"/>
          <w:szCs w:val="30"/>
          <w:highlight w:val="none"/>
        </w:rPr>
        <w:t>第二章</w:t>
      </w:r>
      <w:r>
        <w:rPr>
          <w:rStyle w:val="23"/>
          <w:color w:val="auto"/>
          <w:sz w:val="30"/>
          <w:szCs w:val="30"/>
          <w:highlight w:val="none"/>
        </w:rPr>
        <w:t xml:space="preserve"> </w:t>
      </w:r>
      <w:r>
        <w:rPr>
          <w:rStyle w:val="23"/>
          <w:rFonts w:hint="eastAsia"/>
          <w:color w:val="auto"/>
          <w:sz w:val="30"/>
          <w:szCs w:val="30"/>
          <w:highlight w:val="none"/>
        </w:rPr>
        <w:t>明确思路，开启梨树新征程</w:t>
      </w:r>
      <w:r>
        <w:rPr>
          <w:sz w:val="30"/>
          <w:szCs w:val="30"/>
          <w:highlight w:val="none"/>
        </w:rPr>
        <w:tab/>
      </w:r>
      <w:r>
        <w:rPr>
          <w:sz w:val="30"/>
          <w:szCs w:val="30"/>
          <w:highlight w:val="none"/>
        </w:rPr>
        <w:fldChar w:fldCharType="begin"/>
      </w:r>
      <w:r>
        <w:rPr>
          <w:sz w:val="30"/>
          <w:szCs w:val="30"/>
          <w:highlight w:val="none"/>
        </w:rPr>
        <w:instrText xml:space="preserve"> PAGEREF _Toc82776268 \h </w:instrText>
      </w:r>
      <w:r>
        <w:rPr>
          <w:sz w:val="30"/>
          <w:szCs w:val="30"/>
          <w:highlight w:val="none"/>
        </w:rPr>
        <w:fldChar w:fldCharType="separate"/>
      </w:r>
      <w:r>
        <w:rPr>
          <w:sz w:val="30"/>
          <w:szCs w:val="30"/>
          <w:highlight w:val="none"/>
        </w:rPr>
        <w:t>14</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"_Toc82776269"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指导思想</w:t>
      </w:r>
      <w:r>
        <w:rPr>
          <w:sz w:val="30"/>
          <w:szCs w:val="30"/>
          <w:highlight w:val="none"/>
        </w:rPr>
        <w:tab/>
      </w:r>
      <w:r>
        <w:rPr>
          <w:sz w:val="30"/>
          <w:szCs w:val="30"/>
          <w:highlight w:val="none"/>
        </w:rPr>
        <w:fldChar w:fldCharType="begin"/>
      </w:r>
      <w:r>
        <w:rPr>
          <w:sz w:val="30"/>
          <w:szCs w:val="30"/>
          <w:highlight w:val="none"/>
        </w:rPr>
        <w:instrText xml:space="preserve"> PAGEREF _Toc82776269 \h </w:instrText>
      </w:r>
      <w:r>
        <w:rPr>
          <w:sz w:val="30"/>
          <w:szCs w:val="30"/>
          <w:highlight w:val="none"/>
        </w:rPr>
        <w:fldChar w:fldCharType="separate"/>
      </w:r>
      <w:r>
        <w:rPr>
          <w:sz w:val="30"/>
          <w:szCs w:val="30"/>
          <w:highlight w:val="none"/>
        </w:rPr>
        <w:t>14</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"_Toc82776270"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把握原则</w:t>
      </w:r>
      <w:r>
        <w:rPr>
          <w:sz w:val="30"/>
          <w:szCs w:val="30"/>
          <w:highlight w:val="none"/>
        </w:rPr>
        <w:tab/>
      </w:r>
      <w:r>
        <w:rPr>
          <w:sz w:val="30"/>
          <w:szCs w:val="30"/>
          <w:highlight w:val="none"/>
        </w:rPr>
        <w:fldChar w:fldCharType="begin"/>
      </w:r>
      <w:r>
        <w:rPr>
          <w:sz w:val="30"/>
          <w:szCs w:val="30"/>
          <w:highlight w:val="none"/>
        </w:rPr>
        <w:instrText xml:space="preserve"> PAGEREF _Toc82776270 \h </w:instrText>
      </w:r>
      <w:r>
        <w:rPr>
          <w:sz w:val="30"/>
          <w:szCs w:val="30"/>
          <w:highlight w:val="none"/>
        </w:rPr>
        <w:fldChar w:fldCharType="separate"/>
      </w:r>
      <w:r>
        <w:rPr>
          <w:sz w:val="30"/>
          <w:szCs w:val="30"/>
          <w:highlight w:val="none"/>
        </w:rPr>
        <w:t>15</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"_Toc82776271"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发展目标</w:t>
      </w:r>
      <w:r>
        <w:rPr>
          <w:sz w:val="30"/>
          <w:szCs w:val="30"/>
          <w:highlight w:val="none"/>
        </w:rPr>
        <w:tab/>
      </w:r>
      <w:r>
        <w:rPr>
          <w:sz w:val="30"/>
          <w:szCs w:val="30"/>
          <w:highlight w:val="none"/>
        </w:rPr>
        <w:fldChar w:fldCharType="begin"/>
      </w:r>
      <w:r>
        <w:rPr>
          <w:sz w:val="30"/>
          <w:szCs w:val="30"/>
          <w:highlight w:val="none"/>
        </w:rPr>
        <w:instrText xml:space="preserve"> PAGEREF _Toc82776271 \h </w:instrText>
      </w:r>
      <w:r>
        <w:rPr>
          <w:sz w:val="30"/>
          <w:szCs w:val="30"/>
          <w:highlight w:val="none"/>
        </w:rPr>
        <w:fldChar w:fldCharType="separate"/>
      </w:r>
      <w:r>
        <w:rPr>
          <w:sz w:val="30"/>
          <w:szCs w:val="30"/>
          <w:highlight w:val="none"/>
        </w:rPr>
        <w:t>16</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"_Toc82776272"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发展定位</w:t>
      </w:r>
      <w:r>
        <w:rPr>
          <w:sz w:val="30"/>
          <w:szCs w:val="30"/>
          <w:highlight w:val="none"/>
        </w:rPr>
        <w:tab/>
      </w:r>
      <w:r>
        <w:rPr>
          <w:sz w:val="30"/>
          <w:szCs w:val="30"/>
          <w:highlight w:val="none"/>
        </w:rPr>
        <w:fldChar w:fldCharType="begin"/>
      </w:r>
      <w:r>
        <w:rPr>
          <w:sz w:val="30"/>
          <w:szCs w:val="30"/>
          <w:highlight w:val="none"/>
        </w:rPr>
        <w:instrText xml:space="preserve"> PAGEREF _Toc82776272 \h </w:instrText>
      </w:r>
      <w:r>
        <w:rPr>
          <w:sz w:val="30"/>
          <w:szCs w:val="30"/>
          <w:highlight w:val="none"/>
        </w:rPr>
        <w:fldChar w:fldCharType="separate"/>
      </w:r>
      <w:r>
        <w:rPr>
          <w:sz w:val="30"/>
          <w:szCs w:val="30"/>
          <w:highlight w:val="none"/>
        </w:rPr>
        <w:t>19</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"_Toc82776273" </w:instrText>
      </w:r>
      <w:r>
        <w:rPr>
          <w:highlight w:val="none"/>
        </w:rPr>
        <w:fldChar w:fldCharType="separate"/>
      </w:r>
      <w:r>
        <w:rPr>
          <w:rStyle w:val="23"/>
          <w:rFonts w:hint="eastAsia"/>
          <w:color w:val="auto"/>
          <w:sz w:val="30"/>
          <w:szCs w:val="30"/>
          <w:highlight w:val="none"/>
        </w:rPr>
        <w:t>第三章</w:t>
      </w:r>
      <w:r>
        <w:rPr>
          <w:rStyle w:val="23"/>
          <w:color w:val="auto"/>
          <w:sz w:val="30"/>
          <w:szCs w:val="30"/>
          <w:highlight w:val="none"/>
        </w:rPr>
        <w:t xml:space="preserve"> </w:t>
      </w:r>
      <w:r>
        <w:rPr>
          <w:rStyle w:val="23"/>
          <w:rFonts w:hint="eastAsia"/>
          <w:color w:val="auto"/>
          <w:sz w:val="30"/>
          <w:szCs w:val="30"/>
          <w:highlight w:val="none"/>
        </w:rPr>
        <w:t>协同发展，合理优化空间布局</w:t>
      </w:r>
      <w:r>
        <w:rPr>
          <w:sz w:val="30"/>
          <w:szCs w:val="30"/>
          <w:highlight w:val="none"/>
        </w:rPr>
        <w:tab/>
      </w:r>
      <w:r>
        <w:rPr>
          <w:sz w:val="30"/>
          <w:szCs w:val="30"/>
          <w:highlight w:val="none"/>
        </w:rPr>
        <w:fldChar w:fldCharType="begin"/>
      </w:r>
      <w:r>
        <w:rPr>
          <w:sz w:val="30"/>
          <w:szCs w:val="30"/>
          <w:highlight w:val="none"/>
        </w:rPr>
        <w:instrText xml:space="preserve"> PAGEREF _Toc82776273 \h </w:instrText>
      </w:r>
      <w:r>
        <w:rPr>
          <w:sz w:val="30"/>
          <w:szCs w:val="30"/>
          <w:highlight w:val="none"/>
        </w:rPr>
        <w:fldChar w:fldCharType="separate"/>
      </w:r>
      <w:r>
        <w:rPr>
          <w:sz w:val="30"/>
          <w:szCs w:val="30"/>
          <w:highlight w:val="none"/>
        </w:rPr>
        <w:t>20</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"_Toc82776274"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构建“一核三区”总体发展格局</w:t>
      </w:r>
      <w:r>
        <w:rPr>
          <w:sz w:val="30"/>
          <w:szCs w:val="30"/>
          <w:highlight w:val="none"/>
        </w:rPr>
        <w:tab/>
      </w:r>
      <w:r>
        <w:rPr>
          <w:sz w:val="30"/>
          <w:szCs w:val="30"/>
          <w:highlight w:val="none"/>
        </w:rPr>
        <w:fldChar w:fldCharType="begin"/>
      </w:r>
      <w:r>
        <w:rPr>
          <w:sz w:val="30"/>
          <w:szCs w:val="30"/>
          <w:highlight w:val="none"/>
        </w:rPr>
        <w:instrText xml:space="preserve"> PAGEREF _Toc82776274 \h </w:instrText>
      </w:r>
      <w:r>
        <w:rPr>
          <w:sz w:val="30"/>
          <w:szCs w:val="30"/>
          <w:highlight w:val="none"/>
        </w:rPr>
        <w:fldChar w:fldCharType="separate"/>
      </w:r>
      <w:r>
        <w:rPr>
          <w:sz w:val="30"/>
          <w:szCs w:val="30"/>
          <w:highlight w:val="none"/>
        </w:rPr>
        <w:t>21</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"_Toc82776275"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发挥城镇化示范作用</w:t>
      </w:r>
      <w:r>
        <w:rPr>
          <w:sz w:val="30"/>
          <w:szCs w:val="30"/>
          <w:highlight w:val="none"/>
        </w:rPr>
        <w:tab/>
      </w:r>
      <w:r>
        <w:rPr>
          <w:sz w:val="30"/>
          <w:szCs w:val="30"/>
          <w:highlight w:val="none"/>
        </w:rPr>
        <w:fldChar w:fldCharType="begin"/>
      </w:r>
      <w:r>
        <w:rPr>
          <w:sz w:val="30"/>
          <w:szCs w:val="30"/>
          <w:highlight w:val="none"/>
        </w:rPr>
        <w:instrText xml:space="preserve"> PAGEREF _Toc82776275 \h </w:instrText>
      </w:r>
      <w:r>
        <w:rPr>
          <w:sz w:val="30"/>
          <w:szCs w:val="30"/>
          <w:highlight w:val="none"/>
        </w:rPr>
        <w:fldChar w:fldCharType="separate"/>
      </w:r>
      <w:r>
        <w:rPr>
          <w:sz w:val="30"/>
          <w:szCs w:val="30"/>
          <w:highlight w:val="none"/>
        </w:rPr>
        <w:t>23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"_Toc82776277"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推进四梨同城化发展</w:t>
      </w:r>
      <w:r>
        <w:rPr>
          <w:sz w:val="30"/>
          <w:szCs w:val="30"/>
          <w:highlight w:val="none"/>
        </w:rPr>
        <w:tab/>
      </w:r>
      <w:r>
        <w:rPr>
          <w:sz w:val="30"/>
          <w:szCs w:val="30"/>
          <w:highlight w:val="none"/>
        </w:rPr>
        <w:fldChar w:fldCharType="begin"/>
      </w:r>
      <w:r>
        <w:rPr>
          <w:sz w:val="30"/>
          <w:szCs w:val="30"/>
          <w:highlight w:val="none"/>
        </w:rPr>
        <w:instrText xml:space="preserve"> PAGEREF _Toc82776277 \h </w:instrText>
      </w:r>
      <w:r>
        <w:rPr>
          <w:sz w:val="30"/>
          <w:szCs w:val="30"/>
          <w:highlight w:val="none"/>
        </w:rPr>
        <w:fldChar w:fldCharType="separate"/>
      </w:r>
      <w:r>
        <w:rPr>
          <w:sz w:val="30"/>
          <w:szCs w:val="30"/>
          <w:highlight w:val="none"/>
        </w:rPr>
        <w:t>25</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"_Toc82776278"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促进城乡融合发展</w:t>
      </w:r>
      <w:r>
        <w:rPr>
          <w:sz w:val="30"/>
          <w:szCs w:val="30"/>
          <w:highlight w:val="none"/>
        </w:rPr>
        <w:tab/>
      </w:r>
      <w:r>
        <w:rPr>
          <w:sz w:val="30"/>
          <w:szCs w:val="30"/>
          <w:highlight w:val="none"/>
        </w:rPr>
        <w:fldChar w:fldCharType="begin"/>
      </w:r>
      <w:r>
        <w:rPr>
          <w:sz w:val="30"/>
          <w:szCs w:val="30"/>
          <w:highlight w:val="none"/>
        </w:rPr>
        <w:instrText xml:space="preserve"> PAGEREF _Toc82776278 \h </w:instrText>
      </w:r>
      <w:r>
        <w:rPr>
          <w:sz w:val="30"/>
          <w:szCs w:val="30"/>
          <w:highlight w:val="none"/>
        </w:rPr>
        <w:fldChar w:fldCharType="separate"/>
      </w:r>
      <w:r>
        <w:rPr>
          <w:sz w:val="30"/>
          <w:szCs w:val="30"/>
          <w:highlight w:val="none"/>
        </w:rPr>
        <w:t>26</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"_Toc82776279" </w:instrText>
      </w:r>
      <w:r>
        <w:rPr>
          <w:highlight w:val="none"/>
        </w:rPr>
        <w:fldChar w:fldCharType="separate"/>
      </w:r>
      <w:r>
        <w:rPr>
          <w:rStyle w:val="23"/>
          <w:rFonts w:hint="eastAsia"/>
          <w:color w:val="auto"/>
          <w:sz w:val="30"/>
          <w:szCs w:val="30"/>
          <w:highlight w:val="none"/>
        </w:rPr>
        <w:t>第五节</w:t>
      </w:r>
      <w:r>
        <w:rPr>
          <w:rStyle w:val="23"/>
          <w:color w:val="auto"/>
          <w:sz w:val="30"/>
          <w:szCs w:val="30"/>
          <w:highlight w:val="none"/>
        </w:rPr>
        <w:t xml:space="preserve"> </w:t>
      </w:r>
      <w:r>
        <w:rPr>
          <w:rStyle w:val="23"/>
          <w:rFonts w:hint="eastAsia" w:ascii="Cambria" w:hAnsi="Cambria"/>
          <w:b/>
          <w:color w:val="auto"/>
          <w:sz w:val="30"/>
          <w:szCs w:val="30"/>
          <w:highlight w:val="none"/>
        </w:rPr>
        <w:t>实施乡村建设行动</w:t>
      </w:r>
      <w:r>
        <w:rPr>
          <w:sz w:val="30"/>
          <w:szCs w:val="30"/>
          <w:highlight w:val="none"/>
        </w:rPr>
        <w:tab/>
      </w:r>
      <w:r>
        <w:rPr>
          <w:sz w:val="30"/>
          <w:szCs w:val="30"/>
          <w:highlight w:val="none"/>
        </w:rPr>
        <w:fldChar w:fldCharType="begin"/>
      </w:r>
      <w:r>
        <w:rPr>
          <w:sz w:val="30"/>
          <w:szCs w:val="30"/>
          <w:highlight w:val="none"/>
        </w:rPr>
        <w:instrText xml:space="preserve"> PAGEREF _Toc82776279 \h </w:instrText>
      </w:r>
      <w:r>
        <w:rPr>
          <w:sz w:val="30"/>
          <w:szCs w:val="30"/>
          <w:highlight w:val="none"/>
        </w:rPr>
        <w:fldChar w:fldCharType="separate"/>
      </w:r>
      <w:r>
        <w:rPr>
          <w:sz w:val="30"/>
          <w:szCs w:val="30"/>
          <w:highlight w:val="none"/>
        </w:rPr>
        <w:t>27</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"_Toc82776281" </w:instrText>
      </w:r>
      <w:r>
        <w:rPr>
          <w:highlight w:val="none"/>
        </w:rPr>
        <w:fldChar w:fldCharType="separate"/>
      </w:r>
      <w:r>
        <w:rPr>
          <w:rStyle w:val="23"/>
          <w:rFonts w:hint="eastAsia"/>
          <w:color w:val="auto"/>
          <w:sz w:val="30"/>
          <w:szCs w:val="30"/>
          <w:highlight w:val="none"/>
        </w:rPr>
        <w:t>第四章</w:t>
      </w:r>
      <w:r>
        <w:rPr>
          <w:rStyle w:val="23"/>
          <w:color w:val="auto"/>
          <w:sz w:val="30"/>
          <w:szCs w:val="30"/>
          <w:highlight w:val="none"/>
        </w:rPr>
        <w:t xml:space="preserve"> </w:t>
      </w:r>
      <w:r>
        <w:rPr>
          <w:rStyle w:val="23"/>
          <w:rFonts w:hint="eastAsia"/>
          <w:color w:val="auto"/>
          <w:sz w:val="30"/>
          <w:szCs w:val="30"/>
          <w:highlight w:val="none"/>
        </w:rPr>
        <w:t>做优一产，建设中国北方“农谷”</w:t>
      </w:r>
      <w:r>
        <w:rPr>
          <w:sz w:val="30"/>
          <w:szCs w:val="30"/>
          <w:highlight w:val="none"/>
        </w:rPr>
        <w:tab/>
      </w:r>
      <w:r>
        <w:rPr>
          <w:sz w:val="30"/>
          <w:szCs w:val="30"/>
          <w:highlight w:val="none"/>
        </w:rPr>
        <w:fldChar w:fldCharType="begin"/>
      </w:r>
      <w:r>
        <w:rPr>
          <w:sz w:val="30"/>
          <w:szCs w:val="30"/>
          <w:highlight w:val="none"/>
        </w:rPr>
        <w:instrText xml:space="preserve"> PAGEREF _Toc82776281 \h </w:instrText>
      </w:r>
      <w:r>
        <w:rPr>
          <w:sz w:val="30"/>
          <w:szCs w:val="30"/>
          <w:highlight w:val="none"/>
        </w:rPr>
        <w:fldChar w:fldCharType="separate"/>
      </w:r>
      <w:r>
        <w:rPr>
          <w:sz w:val="30"/>
          <w:szCs w:val="30"/>
          <w:highlight w:val="none"/>
        </w:rPr>
        <w:t>29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"_Toc82776282"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明确农谷建设目标</w:t>
      </w:r>
      <w:r>
        <w:rPr>
          <w:sz w:val="30"/>
          <w:szCs w:val="30"/>
          <w:highlight w:val="none"/>
        </w:rPr>
        <w:tab/>
      </w:r>
      <w:r>
        <w:rPr>
          <w:sz w:val="30"/>
          <w:szCs w:val="30"/>
          <w:highlight w:val="none"/>
        </w:rPr>
        <w:fldChar w:fldCharType="begin"/>
      </w:r>
      <w:r>
        <w:rPr>
          <w:sz w:val="30"/>
          <w:szCs w:val="30"/>
          <w:highlight w:val="none"/>
        </w:rPr>
        <w:instrText xml:space="preserve"> PAGEREF _Toc82776282 \h </w:instrText>
      </w:r>
      <w:r>
        <w:rPr>
          <w:sz w:val="30"/>
          <w:szCs w:val="30"/>
          <w:highlight w:val="none"/>
        </w:rPr>
        <w:fldChar w:fldCharType="separate"/>
      </w:r>
      <w:r>
        <w:rPr>
          <w:sz w:val="30"/>
          <w:szCs w:val="30"/>
          <w:highlight w:val="none"/>
        </w:rPr>
        <w:t>30</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"_Toc82776284"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加强黑土地保护利用</w:t>
      </w:r>
      <w:r>
        <w:rPr>
          <w:sz w:val="30"/>
          <w:szCs w:val="30"/>
          <w:highlight w:val="none"/>
        </w:rPr>
        <w:tab/>
      </w:r>
      <w:r>
        <w:rPr>
          <w:sz w:val="30"/>
          <w:szCs w:val="30"/>
          <w:highlight w:val="none"/>
        </w:rPr>
        <w:fldChar w:fldCharType="begin"/>
      </w:r>
      <w:r>
        <w:rPr>
          <w:sz w:val="30"/>
          <w:szCs w:val="30"/>
          <w:highlight w:val="none"/>
        </w:rPr>
        <w:instrText xml:space="preserve"> PAGEREF _Toc82776284 \h </w:instrText>
      </w:r>
      <w:r>
        <w:rPr>
          <w:sz w:val="30"/>
          <w:szCs w:val="30"/>
          <w:highlight w:val="none"/>
        </w:rPr>
        <w:fldChar w:fldCharType="separate"/>
      </w:r>
      <w:r>
        <w:rPr>
          <w:sz w:val="30"/>
          <w:szCs w:val="30"/>
          <w:highlight w:val="none"/>
        </w:rPr>
        <w:t>31</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"_Toc82776285"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农谷产业布局</w:t>
      </w:r>
      <w:r>
        <w:rPr>
          <w:sz w:val="30"/>
          <w:szCs w:val="30"/>
          <w:highlight w:val="none"/>
        </w:rPr>
        <w:tab/>
      </w:r>
      <w:r>
        <w:rPr>
          <w:sz w:val="30"/>
          <w:szCs w:val="30"/>
          <w:highlight w:val="none"/>
        </w:rPr>
        <w:fldChar w:fldCharType="begin"/>
      </w:r>
      <w:r>
        <w:rPr>
          <w:sz w:val="30"/>
          <w:szCs w:val="30"/>
          <w:highlight w:val="none"/>
        </w:rPr>
        <w:instrText xml:space="preserve"> PAGEREF _Toc82776285 \h </w:instrText>
      </w:r>
      <w:r>
        <w:rPr>
          <w:sz w:val="30"/>
          <w:szCs w:val="30"/>
          <w:highlight w:val="none"/>
        </w:rPr>
        <w:fldChar w:fldCharType="separate"/>
      </w:r>
      <w:r>
        <w:rPr>
          <w:sz w:val="30"/>
          <w:szCs w:val="30"/>
          <w:highlight w:val="none"/>
        </w:rPr>
        <w:t>31</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"_Toc82776286"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强力推进农谷建设</w:t>
      </w:r>
      <w:r>
        <w:rPr>
          <w:sz w:val="30"/>
          <w:szCs w:val="30"/>
          <w:highlight w:val="none"/>
        </w:rPr>
        <w:tab/>
      </w:r>
      <w:r>
        <w:rPr>
          <w:sz w:val="30"/>
          <w:szCs w:val="30"/>
          <w:highlight w:val="none"/>
        </w:rPr>
        <w:fldChar w:fldCharType="begin"/>
      </w:r>
      <w:r>
        <w:rPr>
          <w:sz w:val="30"/>
          <w:szCs w:val="30"/>
          <w:highlight w:val="none"/>
        </w:rPr>
        <w:instrText xml:space="preserve"> PAGEREF _Toc82776286 \h </w:instrText>
      </w:r>
      <w:r>
        <w:rPr>
          <w:sz w:val="30"/>
          <w:szCs w:val="30"/>
          <w:highlight w:val="none"/>
        </w:rPr>
        <w:fldChar w:fldCharType="separate"/>
      </w:r>
      <w:r>
        <w:rPr>
          <w:sz w:val="30"/>
          <w:szCs w:val="30"/>
          <w:highlight w:val="none"/>
        </w:rPr>
        <w:t>35</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"_Toc82776288" </w:instrText>
      </w:r>
      <w:r>
        <w:rPr>
          <w:highlight w:val="none"/>
        </w:rPr>
        <w:fldChar w:fldCharType="separate"/>
      </w:r>
      <w:r>
        <w:rPr>
          <w:rStyle w:val="23"/>
          <w:rFonts w:hint="eastAsia"/>
          <w:color w:val="auto"/>
          <w:sz w:val="30"/>
          <w:szCs w:val="30"/>
          <w:highlight w:val="none"/>
        </w:rPr>
        <w:t>第五章</w:t>
      </w:r>
      <w:r>
        <w:rPr>
          <w:rStyle w:val="23"/>
          <w:color w:val="auto"/>
          <w:sz w:val="30"/>
          <w:szCs w:val="30"/>
          <w:highlight w:val="none"/>
        </w:rPr>
        <w:t xml:space="preserve"> </w:t>
      </w:r>
      <w:r>
        <w:rPr>
          <w:rStyle w:val="23"/>
          <w:rFonts w:hint="eastAsia"/>
          <w:color w:val="auto"/>
          <w:sz w:val="30"/>
          <w:szCs w:val="30"/>
          <w:highlight w:val="none"/>
        </w:rPr>
        <w:t>提升二产，推动制造业高质量发展</w:t>
      </w:r>
      <w:r>
        <w:rPr>
          <w:sz w:val="30"/>
          <w:szCs w:val="30"/>
          <w:highlight w:val="none"/>
        </w:rPr>
        <w:tab/>
      </w:r>
      <w:r>
        <w:rPr>
          <w:sz w:val="30"/>
          <w:szCs w:val="30"/>
          <w:highlight w:val="none"/>
        </w:rPr>
        <w:fldChar w:fldCharType="begin"/>
      </w:r>
      <w:r>
        <w:rPr>
          <w:sz w:val="30"/>
          <w:szCs w:val="30"/>
          <w:highlight w:val="none"/>
        </w:rPr>
        <w:instrText xml:space="preserve"> PAGEREF _Toc82776288 \h </w:instrText>
      </w:r>
      <w:r>
        <w:rPr>
          <w:sz w:val="30"/>
          <w:szCs w:val="30"/>
          <w:highlight w:val="none"/>
        </w:rPr>
        <w:fldChar w:fldCharType="separate"/>
      </w:r>
      <w:r>
        <w:rPr>
          <w:sz w:val="30"/>
          <w:szCs w:val="30"/>
          <w:highlight w:val="none"/>
        </w:rPr>
        <w:t>39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"_Toc82776289"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做大做强主导产业</w:t>
      </w:r>
      <w:r>
        <w:rPr>
          <w:sz w:val="30"/>
          <w:szCs w:val="30"/>
          <w:highlight w:val="none"/>
        </w:rPr>
        <w:tab/>
      </w:r>
      <w:r>
        <w:rPr>
          <w:sz w:val="30"/>
          <w:szCs w:val="30"/>
          <w:highlight w:val="none"/>
        </w:rPr>
        <w:fldChar w:fldCharType="begin"/>
      </w:r>
      <w:r>
        <w:rPr>
          <w:sz w:val="30"/>
          <w:szCs w:val="30"/>
          <w:highlight w:val="none"/>
        </w:rPr>
        <w:instrText xml:space="preserve"> PAGEREF _Toc82776289 \h </w:instrText>
      </w:r>
      <w:r>
        <w:rPr>
          <w:sz w:val="30"/>
          <w:szCs w:val="30"/>
          <w:highlight w:val="none"/>
        </w:rPr>
        <w:fldChar w:fldCharType="separate"/>
      </w:r>
      <w:r>
        <w:rPr>
          <w:sz w:val="30"/>
          <w:szCs w:val="30"/>
          <w:highlight w:val="none"/>
        </w:rPr>
        <w:t>39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"_Toc82776291"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大力发展新兴产业</w:t>
      </w:r>
      <w:r>
        <w:rPr>
          <w:sz w:val="30"/>
          <w:szCs w:val="30"/>
          <w:highlight w:val="none"/>
        </w:rPr>
        <w:tab/>
      </w:r>
      <w:r>
        <w:rPr>
          <w:sz w:val="30"/>
          <w:szCs w:val="30"/>
          <w:highlight w:val="none"/>
        </w:rPr>
        <w:fldChar w:fldCharType="begin"/>
      </w:r>
      <w:r>
        <w:rPr>
          <w:sz w:val="30"/>
          <w:szCs w:val="30"/>
          <w:highlight w:val="none"/>
        </w:rPr>
        <w:instrText xml:space="preserve"> PAGEREF _Toc82776291 \h </w:instrText>
      </w:r>
      <w:r>
        <w:rPr>
          <w:sz w:val="30"/>
          <w:szCs w:val="30"/>
          <w:highlight w:val="none"/>
        </w:rPr>
        <w:fldChar w:fldCharType="separate"/>
      </w:r>
      <w:r>
        <w:rPr>
          <w:sz w:val="30"/>
          <w:szCs w:val="30"/>
          <w:highlight w:val="none"/>
        </w:rPr>
        <w:t>41</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"_Toc82776293" </w:instrText>
      </w:r>
      <w:r>
        <w:rPr>
          <w:highlight w:val="none"/>
        </w:rPr>
        <w:fldChar w:fldCharType="separate"/>
      </w:r>
      <w:r>
        <w:rPr>
          <w:rStyle w:val="23"/>
          <w:rFonts w:hint="eastAsia"/>
          <w:color w:val="auto"/>
          <w:sz w:val="30"/>
          <w:szCs w:val="30"/>
          <w:highlight w:val="none"/>
        </w:rPr>
        <w:t>第六章</w:t>
      </w:r>
      <w:r>
        <w:rPr>
          <w:rStyle w:val="23"/>
          <w:color w:val="auto"/>
          <w:sz w:val="30"/>
          <w:szCs w:val="30"/>
          <w:highlight w:val="none"/>
        </w:rPr>
        <w:t xml:space="preserve"> </w:t>
      </w:r>
      <w:r>
        <w:rPr>
          <w:rStyle w:val="23"/>
          <w:rFonts w:hint="eastAsia"/>
          <w:color w:val="auto"/>
          <w:sz w:val="30"/>
          <w:szCs w:val="30"/>
          <w:highlight w:val="none"/>
        </w:rPr>
        <w:t>发展三产，提升综合服务功能</w:t>
      </w:r>
      <w:r>
        <w:rPr>
          <w:sz w:val="30"/>
          <w:szCs w:val="30"/>
          <w:highlight w:val="none"/>
        </w:rPr>
        <w:tab/>
      </w:r>
      <w:r>
        <w:rPr>
          <w:sz w:val="30"/>
          <w:szCs w:val="30"/>
          <w:highlight w:val="none"/>
        </w:rPr>
        <w:fldChar w:fldCharType="begin"/>
      </w:r>
      <w:r>
        <w:rPr>
          <w:sz w:val="30"/>
          <w:szCs w:val="30"/>
          <w:highlight w:val="none"/>
        </w:rPr>
        <w:instrText xml:space="preserve"> PAGEREF _Toc82776293 \h </w:instrText>
      </w:r>
      <w:r>
        <w:rPr>
          <w:sz w:val="30"/>
          <w:szCs w:val="30"/>
          <w:highlight w:val="none"/>
        </w:rPr>
        <w:fldChar w:fldCharType="separate"/>
      </w:r>
      <w:r>
        <w:rPr>
          <w:sz w:val="30"/>
          <w:szCs w:val="30"/>
          <w:highlight w:val="none"/>
        </w:rPr>
        <w:t>43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"_Toc82776294"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推动生产性服务业高端化</w:t>
      </w:r>
      <w:r>
        <w:rPr>
          <w:sz w:val="30"/>
          <w:szCs w:val="30"/>
          <w:highlight w:val="none"/>
        </w:rPr>
        <w:tab/>
      </w:r>
      <w:r>
        <w:rPr>
          <w:sz w:val="30"/>
          <w:szCs w:val="30"/>
          <w:highlight w:val="none"/>
        </w:rPr>
        <w:fldChar w:fldCharType="begin"/>
      </w:r>
      <w:r>
        <w:rPr>
          <w:sz w:val="30"/>
          <w:szCs w:val="30"/>
          <w:highlight w:val="none"/>
        </w:rPr>
        <w:instrText xml:space="preserve"> PAGEREF _Toc82776294 \h </w:instrText>
      </w:r>
      <w:r>
        <w:rPr>
          <w:sz w:val="30"/>
          <w:szCs w:val="30"/>
          <w:highlight w:val="none"/>
        </w:rPr>
        <w:fldChar w:fldCharType="separate"/>
      </w:r>
      <w:r>
        <w:rPr>
          <w:sz w:val="30"/>
          <w:szCs w:val="30"/>
          <w:highlight w:val="none"/>
        </w:rPr>
        <w:t>43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"_Toc82776295"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推进生活性服务业品质化</w:t>
      </w:r>
      <w:r>
        <w:rPr>
          <w:sz w:val="30"/>
          <w:szCs w:val="30"/>
          <w:highlight w:val="none"/>
        </w:rPr>
        <w:tab/>
      </w:r>
      <w:r>
        <w:rPr>
          <w:sz w:val="30"/>
          <w:szCs w:val="30"/>
          <w:highlight w:val="none"/>
        </w:rPr>
        <w:fldChar w:fldCharType="begin"/>
      </w:r>
      <w:r>
        <w:rPr>
          <w:sz w:val="30"/>
          <w:szCs w:val="30"/>
          <w:highlight w:val="none"/>
        </w:rPr>
        <w:instrText xml:space="preserve"> PAGEREF _Toc82776295 \h </w:instrText>
      </w:r>
      <w:r>
        <w:rPr>
          <w:sz w:val="30"/>
          <w:szCs w:val="30"/>
          <w:highlight w:val="none"/>
        </w:rPr>
        <w:fldChar w:fldCharType="separate"/>
      </w:r>
      <w:r>
        <w:rPr>
          <w:sz w:val="30"/>
          <w:szCs w:val="30"/>
          <w:highlight w:val="none"/>
        </w:rPr>
        <w:t>45</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"_Toc82776297" </w:instrText>
      </w:r>
      <w:r>
        <w:rPr>
          <w:highlight w:val="none"/>
        </w:rPr>
        <w:fldChar w:fldCharType="separate"/>
      </w:r>
      <w:r>
        <w:rPr>
          <w:rStyle w:val="23"/>
          <w:rFonts w:hint="eastAsia"/>
          <w:color w:val="auto"/>
          <w:sz w:val="30"/>
          <w:szCs w:val="30"/>
          <w:highlight w:val="none"/>
        </w:rPr>
        <w:t>第七章</w:t>
      </w:r>
      <w:r>
        <w:rPr>
          <w:rStyle w:val="23"/>
          <w:color w:val="auto"/>
          <w:sz w:val="30"/>
          <w:szCs w:val="30"/>
          <w:highlight w:val="none"/>
        </w:rPr>
        <w:t xml:space="preserve"> </w:t>
      </w:r>
      <w:r>
        <w:rPr>
          <w:rStyle w:val="23"/>
          <w:rFonts w:hint="eastAsia"/>
          <w:color w:val="auto"/>
          <w:sz w:val="30"/>
          <w:szCs w:val="30"/>
          <w:highlight w:val="none"/>
        </w:rPr>
        <w:t>改革创新，蓄积勃发新动力</w:t>
      </w:r>
      <w:r>
        <w:rPr>
          <w:sz w:val="30"/>
          <w:szCs w:val="30"/>
          <w:highlight w:val="none"/>
        </w:rPr>
        <w:tab/>
      </w:r>
      <w:r>
        <w:rPr>
          <w:sz w:val="30"/>
          <w:szCs w:val="30"/>
          <w:highlight w:val="none"/>
        </w:rPr>
        <w:fldChar w:fldCharType="begin"/>
      </w:r>
      <w:r>
        <w:rPr>
          <w:sz w:val="30"/>
          <w:szCs w:val="30"/>
          <w:highlight w:val="none"/>
        </w:rPr>
        <w:instrText xml:space="preserve"> PAGEREF _Toc82776297 \h </w:instrText>
      </w:r>
      <w:r>
        <w:rPr>
          <w:sz w:val="30"/>
          <w:szCs w:val="30"/>
          <w:highlight w:val="none"/>
        </w:rPr>
        <w:fldChar w:fldCharType="separate"/>
      </w:r>
      <w:r>
        <w:rPr>
          <w:sz w:val="30"/>
          <w:szCs w:val="30"/>
          <w:highlight w:val="none"/>
        </w:rPr>
        <w:t>47</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"_Toc82776298"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提升科技创新支撑能力</w:t>
      </w:r>
      <w:r>
        <w:rPr>
          <w:sz w:val="30"/>
          <w:szCs w:val="30"/>
          <w:highlight w:val="none"/>
        </w:rPr>
        <w:tab/>
      </w:r>
      <w:r>
        <w:rPr>
          <w:sz w:val="30"/>
          <w:szCs w:val="30"/>
          <w:highlight w:val="none"/>
        </w:rPr>
        <w:fldChar w:fldCharType="begin"/>
      </w:r>
      <w:r>
        <w:rPr>
          <w:sz w:val="30"/>
          <w:szCs w:val="30"/>
          <w:highlight w:val="none"/>
        </w:rPr>
        <w:instrText xml:space="preserve"> PAGEREF _Toc82776298 \h </w:instrText>
      </w:r>
      <w:r>
        <w:rPr>
          <w:sz w:val="30"/>
          <w:szCs w:val="30"/>
          <w:highlight w:val="none"/>
        </w:rPr>
        <w:fldChar w:fldCharType="separate"/>
      </w:r>
      <w:r>
        <w:rPr>
          <w:sz w:val="30"/>
          <w:szCs w:val="30"/>
          <w:highlight w:val="none"/>
        </w:rPr>
        <w:t>48</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"_Toc82776299"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深入实施人才强县战略</w:t>
      </w:r>
      <w:r>
        <w:rPr>
          <w:sz w:val="30"/>
          <w:szCs w:val="30"/>
          <w:highlight w:val="none"/>
        </w:rPr>
        <w:tab/>
      </w:r>
      <w:r>
        <w:rPr>
          <w:sz w:val="30"/>
          <w:szCs w:val="30"/>
          <w:highlight w:val="none"/>
        </w:rPr>
        <w:fldChar w:fldCharType="begin"/>
      </w:r>
      <w:r>
        <w:rPr>
          <w:sz w:val="30"/>
          <w:szCs w:val="30"/>
          <w:highlight w:val="none"/>
        </w:rPr>
        <w:instrText xml:space="preserve"> PAGEREF _Toc82776299 \h </w:instrText>
      </w:r>
      <w:r>
        <w:rPr>
          <w:sz w:val="30"/>
          <w:szCs w:val="30"/>
          <w:highlight w:val="none"/>
        </w:rPr>
        <w:fldChar w:fldCharType="separate"/>
      </w:r>
      <w:r>
        <w:rPr>
          <w:sz w:val="30"/>
          <w:szCs w:val="30"/>
          <w:highlight w:val="none"/>
        </w:rPr>
        <w:t>49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"_Toc82776300"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优化创新创业生态环境</w:t>
      </w:r>
      <w:r>
        <w:rPr>
          <w:sz w:val="30"/>
          <w:szCs w:val="30"/>
          <w:highlight w:val="none"/>
        </w:rPr>
        <w:tab/>
      </w:r>
      <w:r>
        <w:rPr>
          <w:sz w:val="30"/>
          <w:szCs w:val="30"/>
          <w:highlight w:val="none"/>
        </w:rPr>
        <w:fldChar w:fldCharType="begin"/>
      </w:r>
      <w:r>
        <w:rPr>
          <w:sz w:val="30"/>
          <w:szCs w:val="30"/>
          <w:highlight w:val="none"/>
        </w:rPr>
        <w:instrText xml:space="preserve"> PAGEREF _Toc82776300 \h </w:instrText>
      </w:r>
      <w:r>
        <w:rPr>
          <w:sz w:val="30"/>
          <w:szCs w:val="30"/>
          <w:highlight w:val="none"/>
        </w:rPr>
        <w:fldChar w:fldCharType="separate"/>
      </w:r>
      <w:r>
        <w:rPr>
          <w:sz w:val="30"/>
          <w:szCs w:val="30"/>
          <w:highlight w:val="none"/>
        </w:rPr>
        <w:t>50</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"_Toc82776301"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建设高效服务型政府</w:t>
      </w:r>
      <w:r>
        <w:rPr>
          <w:sz w:val="30"/>
          <w:szCs w:val="30"/>
          <w:highlight w:val="none"/>
        </w:rPr>
        <w:tab/>
      </w:r>
      <w:r>
        <w:rPr>
          <w:sz w:val="30"/>
          <w:szCs w:val="30"/>
          <w:highlight w:val="none"/>
        </w:rPr>
        <w:fldChar w:fldCharType="begin"/>
      </w:r>
      <w:r>
        <w:rPr>
          <w:sz w:val="30"/>
          <w:szCs w:val="30"/>
          <w:highlight w:val="none"/>
        </w:rPr>
        <w:instrText xml:space="preserve"> PAGEREF _Toc82776301 \h </w:instrText>
      </w:r>
      <w:r>
        <w:rPr>
          <w:sz w:val="30"/>
          <w:szCs w:val="30"/>
          <w:highlight w:val="none"/>
        </w:rPr>
        <w:fldChar w:fldCharType="separate"/>
      </w:r>
      <w:r>
        <w:rPr>
          <w:sz w:val="30"/>
          <w:szCs w:val="30"/>
          <w:highlight w:val="none"/>
        </w:rPr>
        <w:t>51</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"_Toc82776302" </w:instrText>
      </w:r>
      <w:r>
        <w:rPr>
          <w:highlight w:val="none"/>
        </w:rPr>
        <w:fldChar w:fldCharType="separate"/>
      </w:r>
      <w:r>
        <w:rPr>
          <w:rStyle w:val="23"/>
          <w:rFonts w:hint="eastAsia"/>
          <w:color w:val="auto"/>
          <w:sz w:val="30"/>
          <w:szCs w:val="30"/>
          <w:highlight w:val="none"/>
        </w:rPr>
        <w:t>第五节</w:t>
      </w:r>
      <w:r>
        <w:rPr>
          <w:rStyle w:val="23"/>
          <w:color w:val="auto"/>
          <w:sz w:val="30"/>
          <w:szCs w:val="30"/>
          <w:highlight w:val="none"/>
        </w:rPr>
        <w:t xml:space="preserve"> </w:t>
      </w:r>
      <w:r>
        <w:rPr>
          <w:rStyle w:val="23"/>
          <w:rFonts w:hint="eastAsia"/>
          <w:color w:val="auto"/>
          <w:sz w:val="30"/>
          <w:szCs w:val="30"/>
          <w:highlight w:val="none"/>
        </w:rPr>
        <w:t>激发市场主体活力</w:t>
      </w:r>
      <w:r>
        <w:rPr>
          <w:sz w:val="30"/>
          <w:szCs w:val="30"/>
          <w:highlight w:val="none"/>
        </w:rPr>
        <w:tab/>
      </w:r>
      <w:r>
        <w:rPr>
          <w:sz w:val="30"/>
          <w:szCs w:val="30"/>
          <w:highlight w:val="none"/>
        </w:rPr>
        <w:fldChar w:fldCharType="begin"/>
      </w:r>
      <w:r>
        <w:rPr>
          <w:sz w:val="30"/>
          <w:szCs w:val="30"/>
          <w:highlight w:val="none"/>
        </w:rPr>
        <w:instrText xml:space="preserve"> PAGEREF _Toc82776302 \h </w:instrText>
      </w:r>
      <w:r>
        <w:rPr>
          <w:sz w:val="30"/>
          <w:szCs w:val="30"/>
          <w:highlight w:val="none"/>
        </w:rPr>
        <w:fldChar w:fldCharType="separate"/>
      </w:r>
      <w:r>
        <w:rPr>
          <w:sz w:val="30"/>
          <w:szCs w:val="30"/>
          <w:highlight w:val="none"/>
        </w:rPr>
        <w:t>52</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"_Toc82776303" </w:instrText>
      </w:r>
      <w:r>
        <w:rPr>
          <w:highlight w:val="none"/>
        </w:rPr>
        <w:fldChar w:fldCharType="separate"/>
      </w:r>
      <w:r>
        <w:rPr>
          <w:rStyle w:val="23"/>
          <w:rFonts w:hint="eastAsia"/>
          <w:color w:val="auto"/>
          <w:sz w:val="30"/>
          <w:szCs w:val="30"/>
          <w:highlight w:val="none"/>
        </w:rPr>
        <w:t>第八章</w:t>
      </w:r>
      <w:r>
        <w:rPr>
          <w:rStyle w:val="23"/>
          <w:color w:val="auto"/>
          <w:sz w:val="30"/>
          <w:szCs w:val="30"/>
          <w:highlight w:val="none"/>
        </w:rPr>
        <w:t xml:space="preserve"> </w:t>
      </w:r>
      <w:r>
        <w:rPr>
          <w:rStyle w:val="23"/>
          <w:rFonts w:hint="eastAsia"/>
          <w:color w:val="auto"/>
          <w:sz w:val="30"/>
          <w:szCs w:val="30"/>
          <w:highlight w:val="none"/>
        </w:rPr>
        <w:t>数字梨树，实施全域信息化</w:t>
      </w:r>
      <w:r>
        <w:rPr>
          <w:sz w:val="30"/>
          <w:szCs w:val="30"/>
          <w:highlight w:val="none"/>
        </w:rPr>
        <w:tab/>
      </w:r>
      <w:r>
        <w:rPr>
          <w:sz w:val="30"/>
          <w:szCs w:val="30"/>
          <w:highlight w:val="none"/>
        </w:rPr>
        <w:fldChar w:fldCharType="begin"/>
      </w:r>
      <w:r>
        <w:rPr>
          <w:sz w:val="30"/>
          <w:szCs w:val="30"/>
          <w:highlight w:val="none"/>
        </w:rPr>
        <w:instrText xml:space="preserve"> PAGEREF _Toc82776303 \h </w:instrText>
      </w:r>
      <w:r>
        <w:rPr>
          <w:sz w:val="30"/>
          <w:szCs w:val="30"/>
          <w:highlight w:val="none"/>
        </w:rPr>
        <w:fldChar w:fldCharType="separate"/>
      </w:r>
      <w:r>
        <w:rPr>
          <w:sz w:val="30"/>
          <w:szCs w:val="30"/>
          <w:highlight w:val="none"/>
        </w:rPr>
        <w:t>53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"_Toc82776304"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构建高效安全泛在的信息网络</w:t>
      </w:r>
      <w:r>
        <w:rPr>
          <w:sz w:val="30"/>
          <w:szCs w:val="30"/>
          <w:highlight w:val="none"/>
        </w:rPr>
        <w:tab/>
      </w:r>
      <w:r>
        <w:rPr>
          <w:sz w:val="30"/>
          <w:szCs w:val="30"/>
          <w:highlight w:val="none"/>
        </w:rPr>
        <w:fldChar w:fldCharType="begin"/>
      </w:r>
      <w:r>
        <w:rPr>
          <w:sz w:val="30"/>
          <w:szCs w:val="30"/>
          <w:highlight w:val="none"/>
        </w:rPr>
        <w:instrText xml:space="preserve"> PAGEREF _Toc82776304 \h </w:instrText>
      </w:r>
      <w:r>
        <w:rPr>
          <w:sz w:val="30"/>
          <w:szCs w:val="30"/>
          <w:highlight w:val="none"/>
        </w:rPr>
        <w:fldChar w:fldCharType="separate"/>
      </w:r>
      <w:r>
        <w:rPr>
          <w:sz w:val="30"/>
          <w:szCs w:val="30"/>
          <w:highlight w:val="none"/>
        </w:rPr>
        <w:t>53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"_Toc82776305"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以数字化助力产业转型发展</w:t>
      </w:r>
      <w:r>
        <w:rPr>
          <w:sz w:val="30"/>
          <w:szCs w:val="30"/>
          <w:highlight w:val="none"/>
        </w:rPr>
        <w:tab/>
      </w:r>
      <w:r>
        <w:rPr>
          <w:sz w:val="30"/>
          <w:szCs w:val="30"/>
          <w:highlight w:val="none"/>
        </w:rPr>
        <w:fldChar w:fldCharType="begin"/>
      </w:r>
      <w:r>
        <w:rPr>
          <w:sz w:val="30"/>
          <w:szCs w:val="30"/>
          <w:highlight w:val="none"/>
        </w:rPr>
        <w:instrText xml:space="preserve"> PAGEREF _Toc82776305 \h </w:instrText>
      </w:r>
      <w:r>
        <w:rPr>
          <w:sz w:val="30"/>
          <w:szCs w:val="30"/>
          <w:highlight w:val="none"/>
        </w:rPr>
        <w:fldChar w:fldCharType="separate"/>
      </w:r>
      <w:r>
        <w:rPr>
          <w:sz w:val="30"/>
          <w:szCs w:val="30"/>
          <w:highlight w:val="none"/>
        </w:rPr>
        <w:t>54</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"_Toc82776306"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推进城乡智能化建设</w:t>
      </w:r>
      <w:r>
        <w:rPr>
          <w:sz w:val="30"/>
          <w:szCs w:val="30"/>
          <w:highlight w:val="none"/>
        </w:rPr>
        <w:tab/>
      </w:r>
      <w:r>
        <w:rPr>
          <w:sz w:val="30"/>
          <w:szCs w:val="30"/>
          <w:highlight w:val="none"/>
        </w:rPr>
        <w:fldChar w:fldCharType="begin"/>
      </w:r>
      <w:r>
        <w:rPr>
          <w:sz w:val="30"/>
          <w:szCs w:val="30"/>
          <w:highlight w:val="none"/>
        </w:rPr>
        <w:instrText xml:space="preserve"> PAGEREF _Toc82776306 \h </w:instrText>
      </w:r>
      <w:r>
        <w:rPr>
          <w:sz w:val="30"/>
          <w:szCs w:val="30"/>
          <w:highlight w:val="none"/>
        </w:rPr>
        <w:fldChar w:fldCharType="separate"/>
      </w:r>
      <w:r>
        <w:rPr>
          <w:sz w:val="30"/>
          <w:szCs w:val="30"/>
          <w:highlight w:val="none"/>
        </w:rPr>
        <w:t>55</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"_Toc82776308" </w:instrText>
      </w:r>
      <w:r>
        <w:rPr>
          <w:highlight w:val="none"/>
        </w:rPr>
        <w:fldChar w:fldCharType="separate"/>
      </w:r>
      <w:r>
        <w:rPr>
          <w:rStyle w:val="23"/>
          <w:rFonts w:hint="eastAsia"/>
          <w:color w:val="auto"/>
          <w:sz w:val="30"/>
          <w:szCs w:val="30"/>
          <w:highlight w:val="none"/>
        </w:rPr>
        <w:t>第九章</w:t>
      </w:r>
      <w:r>
        <w:rPr>
          <w:rStyle w:val="23"/>
          <w:color w:val="auto"/>
          <w:sz w:val="30"/>
          <w:szCs w:val="30"/>
          <w:highlight w:val="none"/>
        </w:rPr>
        <w:t xml:space="preserve"> </w:t>
      </w:r>
      <w:r>
        <w:rPr>
          <w:rStyle w:val="23"/>
          <w:rFonts w:hint="eastAsia"/>
          <w:color w:val="auto"/>
          <w:sz w:val="30"/>
          <w:szCs w:val="30"/>
          <w:highlight w:val="none"/>
        </w:rPr>
        <w:t>开放发展，开创协同发展新局面</w:t>
      </w:r>
      <w:r>
        <w:rPr>
          <w:sz w:val="30"/>
          <w:szCs w:val="30"/>
          <w:highlight w:val="none"/>
        </w:rPr>
        <w:tab/>
      </w:r>
      <w:r>
        <w:rPr>
          <w:sz w:val="30"/>
          <w:szCs w:val="30"/>
          <w:highlight w:val="none"/>
        </w:rPr>
        <w:fldChar w:fldCharType="begin"/>
      </w:r>
      <w:r>
        <w:rPr>
          <w:sz w:val="30"/>
          <w:szCs w:val="30"/>
          <w:highlight w:val="none"/>
        </w:rPr>
        <w:instrText xml:space="preserve"> PAGEREF _Toc82776308 \h </w:instrText>
      </w:r>
      <w:r>
        <w:rPr>
          <w:sz w:val="30"/>
          <w:szCs w:val="30"/>
          <w:highlight w:val="none"/>
        </w:rPr>
        <w:fldChar w:fldCharType="separate"/>
      </w:r>
      <w:r>
        <w:rPr>
          <w:sz w:val="30"/>
          <w:szCs w:val="30"/>
          <w:highlight w:val="none"/>
        </w:rPr>
        <w:t>56</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"_Toc82776309"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融入双循环新发展格局</w:t>
      </w:r>
      <w:r>
        <w:rPr>
          <w:sz w:val="30"/>
          <w:szCs w:val="30"/>
          <w:highlight w:val="none"/>
        </w:rPr>
        <w:tab/>
      </w:r>
      <w:r>
        <w:rPr>
          <w:sz w:val="30"/>
          <w:szCs w:val="30"/>
          <w:highlight w:val="none"/>
        </w:rPr>
        <w:fldChar w:fldCharType="begin"/>
      </w:r>
      <w:r>
        <w:rPr>
          <w:sz w:val="30"/>
          <w:szCs w:val="30"/>
          <w:highlight w:val="none"/>
        </w:rPr>
        <w:instrText xml:space="preserve"> PAGEREF _Toc82776309 \h </w:instrText>
      </w:r>
      <w:r>
        <w:rPr>
          <w:sz w:val="30"/>
          <w:szCs w:val="30"/>
          <w:highlight w:val="none"/>
        </w:rPr>
        <w:fldChar w:fldCharType="separate"/>
      </w:r>
      <w:r>
        <w:rPr>
          <w:sz w:val="30"/>
          <w:szCs w:val="30"/>
          <w:highlight w:val="none"/>
        </w:rPr>
        <w:t>57</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"_Toc82776311" </w:instrText>
      </w:r>
      <w:r>
        <w:rPr>
          <w:highlight w:val="none"/>
        </w:rPr>
        <w:fldChar w:fldCharType="separate"/>
      </w:r>
      <w:r>
        <w:rPr>
          <w:rStyle w:val="23"/>
          <w:rFonts w:hint="eastAsia"/>
          <w:color w:val="auto"/>
          <w:sz w:val="30"/>
          <w:szCs w:val="30"/>
          <w:highlight w:val="none"/>
        </w:rPr>
        <w:t>第二节 提升对外开放载体功能</w:t>
      </w:r>
      <w:r>
        <w:rPr>
          <w:sz w:val="30"/>
          <w:szCs w:val="30"/>
          <w:highlight w:val="none"/>
        </w:rPr>
        <w:tab/>
      </w:r>
      <w:r>
        <w:rPr>
          <w:sz w:val="30"/>
          <w:szCs w:val="30"/>
          <w:highlight w:val="none"/>
        </w:rPr>
        <w:fldChar w:fldCharType="begin"/>
      </w:r>
      <w:r>
        <w:rPr>
          <w:sz w:val="30"/>
          <w:szCs w:val="30"/>
          <w:highlight w:val="none"/>
        </w:rPr>
        <w:instrText xml:space="preserve"> PAGEREF _Toc82776311 \h </w:instrText>
      </w:r>
      <w:r>
        <w:rPr>
          <w:sz w:val="30"/>
          <w:szCs w:val="30"/>
          <w:highlight w:val="none"/>
        </w:rPr>
        <w:fldChar w:fldCharType="separate"/>
      </w:r>
      <w:r>
        <w:rPr>
          <w:sz w:val="30"/>
          <w:szCs w:val="30"/>
          <w:highlight w:val="none"/>
        </w:rPr>
        <w:t>57</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"_Toc82776312"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优化营商环境</w:t>
      </w:r>
      <w:r>
        <w:rPr>
          <w:sz w:val="30"/>
          <w:szCs w:val="30"/>
          <w:highlight w:val="none"/>
        </w:rPr>
        <w:tab/>
      </w:r>
      <w:r>
        <w:rPr>
          <w:sz w:val="30"/>
          <w:szCs w:val="30"/>
          <w:highlight w:val="none"/>
        </w:rPr>
        <w:fldChar w:fldCharType="begin"/>
      </w:r>
      <w:r>
        <w:rPr>
          <w:sz w:val="30"/>
          <w:szCs w:val="30"/>
          <w:highlight w:val="none"/>
        </w:rPr>
        <w:instrText xml:space="preserve"> PAGEREF _Toc82776312 \h </w:instrText>
      </w:r>
      <w:r>
        <w:rPr>
          <w:sz w:val="30"/>
          <w:szCs w:val="30"/>
          <w:highlight w:val="none"/>
        </w:rPr>
        <w:fldChar w:fldCharType="separate"/>
      </w:r>
      <w:r>
        <w:rPr>
          <w:sz w:val="30"/>
          <w:szCs w:val="30"/>
          <w:highlight w:val="none"/>
        </w:rPr>
        <w:t>59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"_Toc82776313"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提高招商引资成效</w:t>
      </w:r>
      <w:r>
        <w:rPr>
          <w:sz w:val="30"/>
          <w:szCs w:val="30"/>
          <w:highlight w:val="none"/>
        </w:rPr>
        <w:tab/>
      </w:r>
      <w:r>
        <w:rPr>
          <w:sz w:val="30"/>
          <w:szCs w:val="30"/>
          <w:highlight w:val="none"/>
        </w:rPr>
        <w:fldChar w:fldCharType="begin"/>
      </w:r>
      <w:r>
        <w:rPr>
          <w:sz w:val="30"/>
          <w:szCs w:val="30"/>
          <w:highlight w:val="none"/>
        </w:rPr>
        <w:instrText xml:space="preserve"> PAGEREF _Toc82776313 \h </w:instrText>
      </w:r>
      <w:r>
        <w:rPr>
          <w:sz w:val="30"/>
          <w:szCs w:val="30"/>
          <w:highlight w:val="none"/>
        </w:rPr>
        <w:fldChar w:fldCharType="separate"/>
      </w:r>
      <w:r>
        <w:rPr>
          <w:sz w:val="30"/>
          <w:szCs w:val="30"/>
          <w:highlight w:val="none"/>
        </w:rPr>
        <w:t>60</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"_Toc82776314" </w:instrText>
      </w:r>
      <w:r>
        <w:rPr>
          <w:highlight w:val="none"/>
        </w:rPr>
        <w:fldChar w:fldCharType="separate"/>
      </w:r>
      <w:r>
        <w:rPr>
          <w:rStyle w:val="23"/>
          <w:rFonts w:hint="eastAsia"/>
          <w:color w:val="auto"/>
          <w:sz w:val="30"/>
          <w:szCs w:val="30"/>
          <w:highlight w:val="none"/>
        </w:rPr>
        <w:t>第十章</w:t>
      </w:r>
      <w:r>
        <w:rPr>
          <w:rStyle w:val="23"/>
          <w:color w:val="auto"/>
          <w:sz w:val="30"/>
          <w:szCs w:val="30"/>
          <w:highlight w:val="none"/>
        </w:rPr>
        <w:t xml:space="preserve"> </w:t>
      </w:r>
      <w:r>
        <w:rPr>
          <w:rStyle w:val="23"/>
          <w:rFonts w:hint="eastAsia"/>
          <w:color w:val="auto"/>
          <w:sz w:val="30"/>
          <w:szCs w:val="30"/>
          <w:highlight w:val="none"/>
        </w:rPr>
        <w:t>绿色发展，建设生态宜居美丽家园</w:t>
      </w:r>
      <w:r>
        <w:rPr>
          <w:sz w:val="30"/>
          <w:szCs w:val="30"/>
          <w:highlight w:val="none"/>
        </w:rPr>
        <w:tab/>
      </w:r>
      <w:r>
        <w:rPr>
          <w:sz w:val="30"/>
          <w:szCs w:val="30"/>
          <w:highlight w:val="none"/>
        </w:rPr>
        <w:fldChar w:fldCharType="begin"/>
      </w:r>
      <w:r>
        <w:rPr>
          <w:sz w:val="30"/>
          <w:szCs w:val="30"/>
          <w:highlight w:val="none"/>
        </w:rPr>
        <w:instrText xml:space="preserve"> PAGEREF _Toc82776314 \h </w:instrText>
      </w:r>
      <w:r>
        <w:rPr>
          <w:sz w:val="30"/>
          <w:szCs w:val="30"/>
          <w:highlight w:val="none"/>
        </w:rPr>
        <w:fldChar w:fldCharType="separate"/>
      </w:r>
      <w:r>
        <w:rPr>
          <w:sz w:val="30"/>
          <w:szCs w:val="30"/>
          <w:highlight w:val="none"/>
        </w:rPr>
        <w:t>61</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"_Toc82776315"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推进生态保护和修复</w:t>
      </w:r>
      <w:r>
        <w:rPr>
          <w:sz w:val="30"/>
          <w:szCs w:val="30"/>
          <w:highlight w:val="none"/>
        </w:rPr>
        <w:tab/>
      </w:r>
      <w:r>
        <w:rPr>
          <w:sz w:val="30"/>
          <w:szCs w:val="30"/>
          <w:highlight w:val="none"/>
        </w:rPr>
        <w:fldChar w:fldCharType="begin"/>
      </w:r>
      <w:r>
        <w:rPr>
          <w:sz w:val="30"/>
          <w:szCs w:val="30"/>
          <w:highlight w:val="none"/>
        </w:rPr>
        <w:instrText xml:space="preserve"> PAGEREF _Toc82776315 \h </w:instrText>
      </w:r>
      <w:r>
        <w:rPr>
          <w:sz w:val="30"/>
          <w:szCs w:val="30"/>
          <w:highlight w:val="none"/>
        </w:rPr>
        <w:fldChar w:fldCharType="separate"/>
      </w:r>
      <w:r>
        <w:rPr>
          <w:sz w:val="30"/>
          <w:szCs w:val="30"/>
          <w:highlight w:val="none"/>
        </w:rPr>
        <w:t>61</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"_Toc82776316"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加强生态环境治理</w:t>
      </w:r>
      <w:r>
        <w:rPr>
          <w:sz w:val="30"/>
          <w:szCs w:val="30"/>
          <w:highlight w:val="none"/>
        </w:rPr>
        <w:tab/>
      </w:r>
      <w:r>
        <w:rPr>
          <w:sz w:val="30"/>
          <w:szCs w:val="30"/>
          <w:highlight w:val="none"/>
        </w:rPr>
        <w:fldChar w:fldCharType="begin"/>
      </w:r>
      <w:r>
        <w:rPr>
          <w:sz w:val="30"/>
          <w:szCs w:val="30"/>
          <w:highlight w:val="none"/>
        </w:rPr>
        <w:instrText xml:space="preserve"> PAGEREF _Toc82776316 \h </w:instrText>
      </w:r>
      <w:r>
        <w:rPr>
          <w:sz w:val="30"/>
          <w:szCs w:val="30"/>
          <w:highlight w:val="none"/>
        </w:rPr>
        <w:fldChar w:fldCharType="separate"/>
      </w:r>
      <w:r>
        <w:rPr>
          <w:sz w:val="30"/>
          <w:szCs w:val="30"/>
          <w:highlight w:val="none"/>
        </w:rPr>
        <w:t>62</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"_Toc82776317"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强化集约高效利用</w:t>
      </w:r>
      <w:r>
        <w:rPr>
          <w:sz w:val="30"/>
          <w:szCs w:val="30"/>
          <w:highlight w:val="none"/>
        </w:rPr>
        <w:tab/>
      </w:r>
      <w:r>
        <w:rPr>
          <w:sz w:val="30"/>
          <w:szCs w:val="30"/>
          <w:highlight w:val="none"/>
        </w:rPr>
        <w:fldChar w:fldCharType="begin"/>
      </w:r>
      <w:r>
        <w:rPr>
          <w:sz w:val="30"/>
          <w:szCs w:val="30"/>
          <w:highlight w:val="none"/>
        </w:rPr>
        <w:instrText xml:space="preserve"> PAGEREF _Toc82776317 \h </w:instrText>
      </w:r>
      <w:r>
        <w:rPr>
          <w:sz w:val="30"/>
          <w:szCs w:val="30"/>
          <w:highlight w:val="none"/>
        </w:rPr>
        <w:fldChar w:fldCharType="separate"/>
      </w:r>
      <w:r>
        <w:rPr>
          <w:sz w:val="30"/>
          <w:szCs w:val="30"/>
          <w:highlight w:val="none"/>
        </w:rPr>
        <w:t>63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"_Toc82776318"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推动绿色低碳发展</w:t>
      </w:r>
      <w:r>
        <w:rPr>
          <w:sz w:val="30"/>
          <w:szCs w:val="30"/>
          <w:highlight w:val="none"/>
        </w:rPr>
        <w:tab/>
      </w:r>
      <w:r>
        <w:rPr>
          <w:sz w:val="30"/>
          <w:szCs w:val="30"/>
          <w:highlight w:val="none"/>
        </w:rPr>
        <w:fldChar w:fldCharType="begin"/>
      </w:r>
      <w:r>
        <w:rPr>
          <w:sz w:val="30"/>
          <w:szCs w:val="30"/>
          <w:highlight w:val="none"/>
        </w:rPr>
        <w:instrText xml:space="preserve"> PAGEREF _Toc82776318 \h </w:instrText>
      </w:r>
      <w:r>
        <w:rPr>
          <w:sz w:val="30"/>
          <w:szCs w:val="30"/>
          <w:highlight w:val="none"/>
        </w:rPr>
        <w:fldChar w:fldCharType="separate"/>
      </w:r>
      <w:r>
        <w:rPr>
          <w:sz w:val="30"/>
          <w:szCs w:val="30"/>
          <w:highlight w:val="none"/>
        </w:rPr>
        <w:t>65</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"_Toc82776320" </w:instrText>
      </w:r>
      <w:r>
        <w:rPr>
          <w:highlight w:val="none"/>
        </w:rPr>
        <w:fldChar w:fldCharType="separate"/>
      </w:r>
      <w:r>
        <w:rPr>
          <w:rStyle w:val="23"/>
          <w:rFonts w:hint="eastAsia"/>
          <w:color w:val="auto"/>
          <w:sz w:val="30"/>
          <w:szCs w:val="30"/>
          <w:highlight w:val="none"/>
        </w:rPr>
        <w:t>第十一章</w:t>
      </w:r>
      <w:r>
        <w:rPr>
          <w:rStyle w:val="23"/>
          <w:color w:val="auto"/>
          <w:sz w:val="30"/>
          <w:szCs w:val="30"/>
          <w:highlight w:val="none"/>
        </w:rPr>
        <w:t xml:space="preserve"> </w:t>
      </w:r>
      <w:r>
        <w:rPr>
          <w:rStyle w:val="23"/>
          <w:rFonts w:hint="eastAsia"/>
          <w:color w:val="auto"/>
          <w:sz w:val="30"/>
          <w:szCs w:val="30"/>
          <w:highlight w:val="none"/>
        </w:rPr>
        <w:t>强化支撑，建立现代基础设施体系</w:t>
      </w:r>
      <w:r>
        <w:rPr>
          <w:sz w:val="30"/>
          <w:szCs w:val="30"/>
          <w:highlight w:val="none"/>
        </w:rPr>
        <w:tab/>
      </w:r>
      <w:r>
        <w:rPr>
          <w:sz w:val="30"/>
          <w:szCs w:val="30"/>
          <w:highlight w:val="none"/>
        </w:rPr>
        <w:fldChar w:fldCharType="begin"/>
      </w:r>
      <w:r>
        <w:rPr>
          <w:sz w:val="30"/>
          <w:szCs w:val="30"/>
          <w:highlight w:val="none"/>
        </w:rPr>
        <w:instrText xml:space="preserve"> PAGEREF _Toc82776320 \h </w:instrText>
      </w:r>
      <w:r>
        <w:rPr>
          <w:sz w:val="30"/>
          <w:szCs w:val="30"/>
          <w:highlight w:val="none"/>
        </w:rPr>
        <w:fldChar w:fldCharType="separate"/>
      </w:r>
      <w:r>
        <w:rPr>
          <w:sz w:val="30"/>
          <w:szCs w:val="30"/>
          <w:highlight w:val="none"/>
        </w:rPr>
        <w:t>66</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"_Toc82776321"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加强</w:t>
      </w:r>
      <w:r>
        <w:rPr>
          <w:rStyle w:val="23"/>
          <w:rFonts w:hint="eastAsia" w:ascii="仿宋_GB2312" w:hAnsi="仿宋_GB2312" w:cs="仿宋_GB2312"/>
          <w:color w:val="auto"/>
          <w:sz w:val="30"/>
          <w:szCs w:val="30"/>
          <w:highlight w:val="none"/>
        </w:rPr>
        <w:t>县域</w:t>
      </w:r>
      <w:r>
        <w:rPr>
          <w:rStyle w:val="23"/>
          <w:rFonts w:hint="eastAsia"/>
          <w:color w:val="auto"/>
          <w:sz w:val="30"/>
          <w:szCs w:val="30"/>
          <w:highlight w:val="none"/>
        </w:rPr>
        <w:t>水利设施建设</w:t>
      </w:r>
      <w:r>
        <w:rPr>
          <w:sz w:val="30"/>
          <w:szCs w:val="30"/>
          <w:highlight w:val="none"/>
        </w:rPr>
        <w:tab/>
      </w:r>
      <w:r>
        <w:rPr>
          <w:sz w:val="30"/>
          <w:szCs w:val="30"/>
          <w:highlight w:val="none"/>
        </w:rPr>
        <w:fldChar w:fldCharType="begin"/>
      </w:r>
      <w:r>
        <w:rPr>
          <w:sz w:val="30"/>
          <w:szCs w:val="30"/>
          <w:highlight w:val="none"/>
        </w:rPr>
        <w:instrText xml:space="preserve"> PAGEREF _Toc82776321 \h </w:instrText>
      </w:r>
      <w:r>
        <w:rPr>
          <w:sz w:val="30"/>
          <w:szCs w:val="30"/>
          <w:highlight w:val="none"/>
        </w:rPr>
        <w:fldChar w:fldCharType="separate"/>
      </w:r>
      <w:r>
        <w:rPr>
          <w:sz w:val="30"/>
          <w:szCs w:val="30"/>
          <w:highlight w:val="none"/>
        </w:rPr>
        <w:t>66</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"_Toc82776322"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推进综合交通运输体系建设</w:t>
      </w:r>
      <w:r>
        <w:rPr>
          <w:sz w:val="30"/>
          <w:szCs w:val="30"/>
          <w:highlight w:val="none"/>
        </w:rPr>
        <w:tab/>
      </w:r>
      <w:r>
        <w:rPr>
          <w:sz w:val="30"/>
          <w:szCs w:val="30"/>
          <w:highlight w:val="none"/>
        </w:rPr>
        <w:fldChar w:fldCharType="begin"/>
      </w:r>
      <w:r>
        <w:rPr>
          <w:sz w:val="30"/>
          <w:szCs w:val="30"/>
          <w:highlight w:val="none"/>
        </w:rPr>
        <w:instrText xml:space="preserve"> PAGEREF _Toc82776322 \h </w:instrText>
      </w:r>
      <w:r>
        <w:rPr>
          <w:sz w:val="30"/>
          <w:szCs w:val="30"/>
          <w:highlight w:val="none"/>
        </w:rPr>
        <w:fldChar w:fldCharType="separate"/>
      </w:r>
      <w:r>
        <w:rPr>
          <w:sz w:val="30"/>
          <w:szCs w:val="30"/>
          <w:highlight w:val="none"/>
        </w:rPr>
        <w:t>66</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"_Toc82776324"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强化城镇基础设施建设</w:t>
      </w:r>
      <w:r>
        <w:rPr>
          <w:sz w:val="30"/>
          <w:szCs w:val="30"/>
          <w:highlight w:val="none"/>
        </w:rPr>
        <w:tab/>
      </w:r>
      <w:r>
        <w:rPr>
          <w:sz w:val="30"/>
          <w:szCs w:val="30"/>
          <w:highlight w:val="none"/>
        </w:rPr>
        <w:fldChar w:fldCharType="begin"/>
      </w:r>
      <w:r>
        <w:rPr>
          <w:sz w:val="30"/>
          <w:szCs w:val="30"/>
          <w:highlight w:val="none"/>
        </w:rPr>
        <w:instrText xml:space="preserve"> PAGEREF _Toc82776324 \h </w:instrText>
      </w:r>
      <w:r>
        <w:rPr>
          <w:sz w:val="30"/>
          <w:szCs w:val="30"/>
          <w:highlight w:val="none"/>
        </w:rPr>
        <w:fldChar w:fldCharType="separate"/>
      </w:r>
      <w:r>
        <w:rPr>
          <w:sz w:val="30"/>
          <w:szCs w:val="30"/>
          <w:highlight w:val="none"/>
        </w:rPr>
        <w:t>67</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"_Toc82776325" </w:instrText>
      </w:r>
      <w:r>
        <w:rPr>
          <w:highlight w:val="none"/>
        </w:rPr>
        <w:fldChar w:fldCharType="separate"/>
      </w:r>
      <w:r>
        <w:rPr>
          <w:rStyle w:val="23"/>
          <w:rFonts w:hint="eastAsia"/>
          <w:color w:val="auto"/>
          <w:sz w:val="30"/>
          <w:szCs w:val="30"/>
          <w:highlight w:val="none"/>
        </w:rPr>
        <w:t>第十二章</w:t>
      </w:r>
      <w:r>
        <w:rPr>
          <w:rStyle w:val="23"/>
          <w:color w:val="auto"/>
          <w:sz w:val="30"/>
          <w:szCs w:val="30"/>
          <w:highlight w:val="none"/>
        </w:rPr>
        <w:t xml:space="preserve"> </w:t>
      </w:r>
      <w:r>
        <w:rPr>
          <w:rStyle w:val="23"/>
          <w:rFonts w:hint="eastAsia"/>
          <w:color w:val="auto"/>
          <w:sz w:val="30"/>
          <w:szCs w:val="30"/>
          <w:highlight w:val="none"/>
        </w:rPr>
        <w:t>安全发展，构建平安和谐社会</w:t>
      </w:r>
      <w:r>
        <w:rPr>
          <w:sz w:val="30"/>
          <w:szCs w:val="30"/>
          <w:highlight w:val="none"/>
        </w:rPr>
        <w:tab/>
      </w:r>
      <w:r>
        <w:rPr>
          <w:sz w:val="30"/>
          <w:szCs w:val="30"/>
          <w:highlight w:val="none"/>
        </w:rPr>
        <w:fldChar w:fldCharType="begin"/>
      </w:r>
      <w:r>
        <w:rPr>
          <w:sz w:val="30"/>
          <w:szCs w:val="30"/>
          <w:highlight w:val="none"/>
        </w:rPr>
        <w:instrText xml:space="preserve"> PAGEREF _Toc82776325 \h </w:instrText>
      </w:r>
      <w:r>
        <w:rPr>
          <w:sz w:val="30"/>
          <w:szCs w:val="30"/>
          <w:highlight w:val="none"/>
        </w:rPr>
        <w:fldChar w:fldCharType="separate"/>
      </w:r>
      <w:r>
        <w:rPr>
          <w:sz w:val="30"/>
          <w:szCs w:val="30"/>
          <w:highlight w:val="none"/>
        </w:rPr>
        <w:t>68</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"_Toc82776326"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推进社会治理体系建设</w:t>
      </w:r>
      <w:r>
        <w:rPr>
          <w:sz w:val="30"/>
          <w:szCs w:val="30"/>
          <w:highlight w:val="none"/>
        </w:rPr>
        <w:tab/>
      </w:r>
      <w:r>
        <w:rPr>
          <w:sz w:val="30"/>
          <w:szCs w:val="30"/>
          <w:highlight w:val="none"/>
        </w:rPr>
        <w:fldChar w:fldCharType="begin"/>
      </w:r>
      <w:r>
        <w:rPr>
          <w:sz w:val="30"/>
          <w:szCs w:val="30"/>
          <w:highlight w:val="none"/>
        </w:rPr>
        <w:instrText xml:space="preserve"> PAGEREF _Toc82776326 \h </w:instrText>
      </w:r>
      <w:r>
        <w:rPr>
          <w:sz w:val="30"/>
          <w:szCs w:val="30"/>
          <w:highlight w:val="none"/>
        </w:rPr>
        <w:fldChar w:fldCharType="separate"/>
      </w:r>
      <w:r>
        <w:rPr>
          <w:sz w:val="30"/>
          <w:szCs w:val="30"/>
          <w:highlight w:val="none"/>
        </w:rPr>
        <w:t>68</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"_Toc82776327"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全面推进法治社会建设</w:t>
      </w:r>
      <w:r>
        <w:rPr>
          <w:sz w:val="30"/>
          <w:szCs w:val="30"/>
          <w:highlight w:val="none"/>
        </w:rPr>
        <w:tab/>
      </w:r>
      <w:r>
        <w:rPr>
          <w:sz w:val="30"/>
          <w:szCs w:val="30"/>
          <w:highlight w:val="none"/>
        </w:rPr>
        <w:fldChar w:fldCharType="begin"/>
      </w:r>
      <w:r>
        <w:rPr>
          <w:sz w:val="30"/>
          <w:szCs w:val="30"/>
          <w:highlight w:val="none"/>
        </w:rPr>
        <w:instrText xml:space="preserve"> PAGEREF _Toc82776327 \h </w:instrText>
      </w:r>
      <w:r>
        <w:rPr>
          <w:sz w:val="30"/>
          <w:szCs w:val="30"/>
          <w:highlight w:val="none"/>
        </w:rPr>
        <w:fldChar w:fldCharType="separate"/>
      </w:r>
      <w:r>
        <w:rPr>
          <w:sz w:val="30"/>
          <w:szCs w:val="30"/>
          <w:highlight w:val="none"/>
        </w:rPr>
        <w:t>69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"_Toc82776328"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切实保障基本公共安全</w:t>
      </w:r>
      <w:r>
        <w:rPr>
          <w:sz w:val="30"/>
          <w:szCs w:val="30"/>
          <w:highlight w:val="none"/>
        </w:rPr>
        <w:tab/>
      </w:r>
      <w:r>
        <w:rPr>
          <w:sz w:val="30"/>
          <w:szCs w:val="30"/>
          <w:highlight w:val="none"/>
        </w:rPr>
        <w:fldChar w:fldCharType="begin"/>
      </w:r>
      <w:r>
        <w:rPr>
          <w:sz w:val="30"/>
          <w:szCs w:val="30"/>
          <w:highlight w:val="none"/>
        </w:rPr>
        <w:instrText xml:space="preserve"> PAGEREF _Toc82776328 \h </w:instrText>
      </w:r>
      <w:r>
        <w:rPr>
          <w:sz w:val="30"/>
          <w:szCs w:val="30"/>
          <w:highlight w:val="none"/>
        </w:rPr>
        <w:fldChar w:fldCharType="separate"/>
      </w:r>
      <w:r>
        <w:rPr>
          <w:sz w:val="30"/>
          <w:szCs w:val="30"/>
          <w:highlight w:val="none"/>
        </w:rPr>
        <w:t>70</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"_Toc82776329"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着力防范化解重大风险</w:t>
      </w:r>
      <w:r>
        <w:rPr>
          <w:sz w:val="30"/>
          <w:szCs w:val="30"/>
          <w:highlight w:val="none"/>
        </w:rPr>
        <w:tab/>
      </w:r>
      <w:r>
        <w:rPr>
          <w:sz w:val="30"/>
          <w:szCs w:val="30"/>
          <w:highlight w:val="none"/>
        </w:rPr>
        <w:fldChar w:fldCharType="begin"/>
      </w:r>
      <w:r>
        <w:rPr>
          <w:sz w:val="30"/>
          <w:szCs w:val="30"/>
          <w:highlight w:val="none"/>
        </w:rPr>
        <w:instrText xml:space="preserve"> PAGEREF _Toc82776329 \h </w:instrText>
      </w:r>
      <w:r>
        <w:rPr>
          <w:sz w:val="30"/>
          <w:szCs w:val="30"/>
          <w:highlight w:val="none"/>
        </w:rPr>
        <w:fldChar w:fldCharType="separate"/>
      </w:r>
      <w:r>
        <w:rPr>
          <w:sz w:val="30"/>
          <w:szCs w:val="30"/>
          <w:highlight w:val="none"/>
        </w:rPr>
        <w:t>71</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"_Toc82776330" </w:instrText>
      </w:r>
      <w:r>
        <w:rPr>
          <w:highlight w:val="none"/>
        </w:rPr>
        <w:fldChar w:fldCharType="separate"/>
      </w:r>
      <w:r>
        <w:rPr>
          <w:rStyle w:val="23"/>
          <w:rFonts w:hint="eastAsia"/>
          <w:color w:val="auto"/>
          <w:sz w:val="30"/>
          <w:szCs w:val="30"/>
          <w:highlight w:val="none"/>
        </w:rPr>
        <w:t>第五节</w:t>
      </w:r>
      <w:r>
        <w:rPr>
          <w:rStyle w:val="23"/>
          <w:color w:val="auto"/>
          <w:sz w:val="30"/>
          <w:szCs w:val="30"/>
          <w:highlight w:val="none"/>
        </w:rPr>
        <w:t xml:space="preserve"> </w:t>
      </w:r>
      <w:r>
        <w:rPr>
          <w:rStyle w:val="23"/>
          <w:rFonts w:hint="eastAsia"/>
          <w:color w:val="auto"/>
          <w:sz w:val="30"/>
          <w:szCs w:val="30"/>
          <w:highlight w:val="none"/>
        </w:rPr>
        <w:t>建立安全保障长效机制</w:t>
      </w:r>
      <w:r>
        <w:rPr>
          <w:sz w:val="30"/>
          <w:szCs w:val="30"/>
          <w:highlight w:val="none"/>
        </w:rPr>
        <w:tab/>
      </w:r>
      <w:r>
        <w:rPr>
          <w:sz w:val="30"/>
          <w:szCs w:val="30"/>
          <w:highlight w:val="none"/>
        </w:rPr>
        <w:fldChar w:fldCharType="begin"/>
      </w:r>
      <w:r>
        <w:rPr>
          <w:sz w:val="30"/>
          <w:szCs w:val="30"/>
          <w:highlight w:val="none"/>
        </w:rPr>
        <w:instrText xml:space="preserve"> PAGEREF _Toc82776330 \h </w:instrText>
      </w:r>
      <w:r>
        <w:rPr>
          <w:sz w:val="30"/>
          <w:szCs w:val="30"/>
          <w:highlight w:val="none"/>
        </w:rPr>
        <w:fldChar w:fldCharType="separate"/>
      </w:r>
      <w:r>
        <w:rPr>
          <w:sz w:val="30"/>
          <w:szCs w:val="30"/>
          <w:highlight w:val="none"/>
        </w:rPr>
        <w:t>72</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"_Toc82776332" </w:instrText>
      </w:r>
      <w:r>
        <w:rPr>
          <w:highlight w:val="none"/>
        </w:rPr>
        <w:fldChar w:fldCharType="separate"/>
      </w:r>
      <w:r>
        <w:rPr>
          <w:rStyle w:val="23"/>
          <w:rFonts w:hint="eastAsia"/>
          <w:color w:val="auto"/>
          <w:sz w:val="30"/>
          <w:szCs w:val="30"/>
          <w:highlight w:val="none"/>
        </w:rPr>
        <w:t>第十三章</w:t>
      </w:r>
      <w:r>
        <w:rPr>
          <w:rStyle w:val="23"/>
          <w:color w:val="auto"/>
          <w:sz w:val="30"/>
          <w:szCs w:val="30"/>
          <w:highlight w:val="none"/>
        </w:rPr>
        <w:t xml:space="preserve"> </w:t>
      </w:r>
      <w:r>
        <w:rPr>
          <w:rStyle w:val="23"/>
          <w:rFonts w:hint="eastAsia"/>
          <w:color w:val="auto"/>
          <w:sz w:val="30"/>
          <w:szCs w:val="30"/>
          <w:highlight w:val="none"/>
        </w:rPr>
        <w:t>共享发展，保障和改善民生</w:t>
      </w:r>
      <w:r>
        <w:rPr>
          <w:sz w:val="30"/>
          <w:szCs w:val="30"/>
          <w:highlight w:val="none"/>
        </w:rPr>
        <w:tab/>
      </w:r>
      <w:r>
        <w:rPr>
          <w:sz w:val="30"/>
          <w:szCs w:val="30"/>
          <w:highlight w:val="none"/>
        </w:rPr>
        <w:fldChar w:fldCharType="begin"/>
      </w:r>
      <w:r>
        <w:rPr>
          <w:sz w:val="30"/>
          <w:szCs w:val="30"/>
          <w:highlight w:val="none"/>
        </w:rPr>
        <w:instrText xml:space="preserve"> PAGEREF _Toc82776332 \h </w:instrText>
      </w:r>
      <w:r>
        <w:rPr>
          <w:sz w:val="30"/>
          <w:szCs w:val="30"/>
          <w:highlight w:val="none"/>
        </w:rPr>
        <w:fldChar w:fldCharType="separate"/>
      </w:r>
      <w:r>
        <w:rPr>
          <w:sz w:val="30"/>
          <w:szCs w:val="30"/>
          <w:highlight w:val="none"/>
        </w:rPr>
        <w:t>73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"_Toc82776333"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增加城乡居民收入</w:t>
      </w:r>
      <w:r>
        <w:rPr>
          <w:sz w:val="30"/>
          <w:szCs w:val="30"/>
          <w:highlight w:val="none"/>
        </w:rPr>
        <w:tab/>
      </w:r>
      <w:r>
        <w:rPr>
          <w:sz w:val="30"/>
          <w:szCs w:val="30"/>
          <w:highlight w:val="none"/>
        </w:rPr>
        <w:fldChar w:fldCharType="begin"/>
      </w:r>
      <w:r>
        <w:rPr>
          <w:sz w:val="30"/>
          <w:szCs w:val="30"/>
          <w:highlight w:val="none"/>
        </w:rPr>
        <w:instrText xml:space="preserve"> PAGEREF _Toc82776333 \h </w:instrText>
      </w:r>
      <w:r>
        <w:rPr>
          <w:sz w:val="30"/>
          <w:szCs w:val="30"/>
          <w:highlight w:val="none"/>
        </w:rPr>
        <w:fldChar w:fldCharType="separate"/>
      </w:r>
      <w:r>
        <w:rPr>
          <w:sz w:val="30"/>
          <w:szCs w:val="30"/>
          <w:highlight w:val="none"/>
        </w:rPr>
        <w:t>73</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"_Toc82776334"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健全社会保障体系</w:t>
      </w:r>
      <w:r>
        <w:rPr>
          <w:sz w:val="30"/>
          <w:szCs w:val="30"/>
          <w:highlight w:val="none"/>
        </w:rPr>
        <w:tab/>
      </w:r>
      <w:r>
        <w:rPr>
          <w:sz w:val="30"/>
          <w:szCs w:val="30"/>
          <w:highlight w:val="none"/>
        </w:rPr>
        <w:fldChar w:fldCharType="begin"/>
      </w:r>
      <w:r>
        <w:rPr>
          <w:sz w:val="30"/>
          <w:szCs w:val="30"/>
          <w:highlight w:val="none"/>
        </w:rPr>
        <w:instrText xml:space="preserve"> PAGEREF _Toc82776334 \h </w:instrText>
      </w:r>
      <w:r>
        <w:rPr>
          <w:sz w:val="30"/>
          <w:szCs w:val="30"/>
          <w:highlight w:val="none"/>
        </w:rPr>
        <w:fldChar w:fldCharType="separate"/>
      </w:r>
      <w:r>
        <w:rPr>
          <w:sz w:val="30"/>
          <w:szCs w:val="30"/>
          <w:highlight w:val="none"/>
        </w:rPr>
        <w:t>74</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highlight w:val="none"/>
        </w:rPr>
      </w:pPr>
      <w:r>
        <w:rPr>
          <w:highlight w:val="none"/>
        </w:rPr>
        <w:fldChar w:fldCharType="begin"/>
      </w:r>
      <w:r>
        <w:rPr>
          <w:highlight w:val="none"/>
        </w:rPr>
        <w:instrText xml:space="preserve"> HYPERLINK \l "_Toc82776335"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统筹推进公共事业发展</w:t>
      </w:r>
      <w:r>
        <w:rPr>
          <w:sz w:val="30"/>
          <w:szCs w:val="30"/>
          <w:highlight w:val="none"/>
        </w:rPr>
        <w:tab/>
      </w:r>
      <w:r>
        <w:rPr>
          <w:sz w:val="30"/>
          <w:szCs w:val="30"/>
          <w:highlight w:val="none"/>
        </w:rPr>
        <w:fldChar w:fldCharType="begin"/>
      </w:r>
      <w:r>
        <w:rPr>
          <w:sz w:val="30"/>
          <w:szCs w:val="30"/>
          <w:highlight w:val="none"/>
        </w:rPr>
        <w:instrText xml:space="preserve"> PAGEREF _Toc82776335 \h </w:instrText>
      </w:r>
      <w:r>
        <w:rPr>
          <w:sz w:val="30"/>
          <w:szCs w:val="30"/>
          <w:highlight w:val="none"/>
        </w:rPr>
        <w:fldChar w:fldCharType="separate"/>
      </w:r>
      <w:r>
        <w:rPr>
          <w:sz w:val="30"/>
          <w:szCs w:val="30"/>
          <w:highlight w:val="none"/>
        </w:rPr>
        <w:t>75</w:t>
      </w:r>
      <w:r>
        <w:rPr>
          <w:sz w:val="30"/>
          <w:szCs w:val="30"/>
          <w:highlight w:val="none"/>
        </w:rPr>
        <w:fldChar w:fldCharType="end"/>
      </w:r>
      <w:r>
        <w:rPr>
          <w:sz w:val="30"/>
          <w:szCs w:val="30"/>
          <w:highlight w:val="none"/>
        </w:rPr>
        <w:fldChar w:fldCharType="end"/>
      </w:r>
    </w:p>
    <w:p>
      <w:pPr>
        <w:pStyle w:val="7"/>
        <w:ind w:firstLine="602"/>
        <w:jc w:val="distribute"/>
        <w:rPr>
          <w:rFonts w:ascii="仿宋_GB2312"/>
          <w:sz w:val="30"/>
          <w:szCs w:val="30"/>
          <w:highlight w:val="none"/>
        </w:rPr>
      </w:pPr>
      <w:r>
        <w:rPr>
          <w:rFonts w:hint="eastAsia"/>
          <w:b/>
          <w:sz w:val="30"/>
          <w:szCs w:val="30"/>
          <w:highlight w:val="none"/>
        </w:rPr>
        <w:t xml:space="preserve">         </w:t>
      </w:r>
      <w:r>
        <w:rPr>
          <w:rFonts w:hint="eastAsia" w:ascii="仿宋_GB2312" w:eastAsia="仿宋_GB2312"/>
          <w:sz w:val="30"/>
          <w:szCs w:val="30"/>
          <w:highlight w:val="none"/>
        </w:rPr>
        <w:t>第四节 推进文化强县建设....................</w:t>
      </w:r>
      <w:r>
        <w:rPr>
          <w:sz w:val="30"/>
          <w:szCs w:val="30"/>
          <w:highlight w:val="none"/>
        </w:rPr>
        <w:fldChar w:fldCharType="begin"/>
      </w:r>
      <w:r>
        <w:rPr>
          <w:sz w:val="30"/>
          <w:szCs w:val="30"/>
          <w:highlight w:val="none"/>
        </w:rPr>
        <w:instrText xml:space="preserve"> PAGEREF _Toc82776335 \h </w:instrText>
      </w:r>
      <w:r>
        <w:rPr>
          <w:sz w:val="30"/>
          <w:szCs w:val="30"/>
          <w:highlight w:val="none"/>
        </w:rPr>
        <w:fldChar w:fldCharType="separate"/>
      </w:r>
      <w:r>
        <w:rPr>
          <w:sz w:val="30"/>
          <w:szCs w:val="30"/>
          <w:highlight w:val="none"/>
        </w:rPr>
        <w:t>7</w:t>
      </w:r>
      <w:r>
        <w:rPr>
          <w:rFonts w:hint="eastAsia"/>
          <w:sz w:val="30"/>
          <w:szCs w:val="30"/>
          <w:highlight w:val="none"/>
        </w:rPr>
        <w:t>6</w:t>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"_Toc82776336" </w:instrText>
      </w:r>
      <w:r>
        <w:rPr>
          <w:highlight w:val="none"/>
        </w:rPr>
        <w:fldChar w:fldCharType="separate"/>
      </w:r>
      <w:r>
        <w:rPr>
          <w:rStyle w:val="23"/>
          <w:rFonts w:hint="eastAsia"/>
          <w:color w:val="auto"/>
          <w:sz w:val="30"/>
          <w:szCs w:val="30"/>
          <w:highlight w:val="none"/>
        </w:rPr>
        <w:t>第五节</w:t>
      </w:r>
      <w:r>
        <w:rPr>
          <w:rStyle w:val="23"/>
          <w:color w:val="auto"/>
          <w:sz w:val="30"/>
          <w:szCs w:val="30"/>
          <w:highlight w:val="none"/>
        </w:rPr>
        <w:t xml:space="preserve"> </w:t>
      </w:r>
      <w:r>
        <w:rPr>
          <w:rStyle w:val="23"/>
          <w:rFonts w:hint="eastAsia"/>
          <w:color w:val="auto"/>
          <w:sz w:val="30"/>
          <w:szCs w:val="30"/>
          <w:highlight w:val="none"/>
        </w:rPr>
        <w:t>强化人口工作</w:t>
      </w:r>
      <w:r>
        <w:rPr>
          <w:sz w:val="30"/>
          <w:szCs w:val="30"/>
          <w:highlight w:val="none"/>
        </w:rPr>
        <w:tab/>
      </w:r>
      <w:r>
        <w:rPr>
          <w:sz w:val="30"/>
          <w:szCs w:val="30"/>
          <w:highlight w:val="none"/>
        </w:rPr>
        <w:fldChar w:fldCharType="begin"/>
      </w:r>
      <w:r>
        <w:rPr>
          <w:sz w:val="30"/>
          <w:szCs w:val="30"/>
          <w:highlight w:val="none"/>
        </w:rPr>
        <w:instrText xml:space="preserve"> PAGEREF _Toc82776336 \h </w:instrText>
      </w:r>
      <w:r>
        <w:rPr>
          <w:sz w:val="30"/>
          <w:szCs w:val="30"/>
          <w:highlight w:val="none"/>
        </w:rPr>
        <w:fldChar w:fldCharType="separate"/>
      </w:r>
      <w:r>
        <w:rPr>
          <w:sz w:val="30"/>
          <w:szCs w:val="30"/>
          <w:highlight w:val="none"/>
        </w:rPr>
        <w:t>78</w:t>
      </w:r>
      <w:r>
        <w:rPr>
          <w:sz w:val="30"/>
          <w:szCs w:val="30"/>
          <w:highlight w:val="none"/>
        </w:rPr>
        <w:fldChar w:fldCharType="end"/>
      </w:r>
      <w:r>
        <w:rPr>
          <w:sz w:val="30"/>
          <w:szCs w:val="30"/>
          <w:highlight w:val="none"/>
        </w:rPr>
        <w:fldChar w:fldCharType="end"/>
      </w:r>
    </w:p>
    <w:p>
      <w:pPr>
        <w:pStyle w:val="16"/>
        <w:rPr>
          <w:rFonts w:ascii="Calibri" w:hAnsi="Calibri" w:cs="黑体"/>
          <w:b w:val="0"/>
          <w:sz w:val="30"/>
          <w:szCs w:val="30"/>
          <w:highlight w:val="none"/>
        </w:rPr>
      </w:pPr>
      <w:r>
        <w:rPr>
          <w:highlight w:val="none"/>
        </w:rPr>
        <w:fldChar w:fldCharType="begin"/>
      </w:r>
      <w:r>
        <w:rPr>
          <w:highlight w:val="none"/>
        </w:rPr>
        <w:instrText xml:space="preserve"> HYPERLINK \l "_Toc82776338" </w:instrText>
      </w:r>
      <w:r>
        <w:rPr>
          <w:highlight w:val="none"/>
        </w:rPr>
        <w:fldChar w:fldCharType="separate"/>
      </w:r>
      <w:r>
        <w:rPr>
          <w:rStyle w:val="23"/>
          <w:rFonts w:hint="eastAsia"/>
          <w:color w:val="auto"/>
          <w:sz w:val="30"/>
          <w:szCs w:val="30"/>
          <w:highlight w:val="none"/>
        </w:rPr>
        <w:t>第十四章</w:t>
      </w:r>
      <w:r>
        <w:rPr>
          <w:rStyle w:val="23"/>
          <w:color w:val="auto"/>
          <w:sz w:val="30"/>
          <w:szCs w:val="30"/>
          <w:highlight w:val="none"/>
        </w:rPr>
        <w:t xml:space="preserve"> </w:t>
      </w:r>
      <w:r>
        <w:rPr>
          <w:rStyle w:val="23"/>
          <w:rFonts w:hint="eastAsia"/>
          <w:color w:val="auto"/>
          <w:sz w:val="30"/>
          <w:szCs w:val="30"/>
          <w:highlight w:val="none"/>
        </w:rPr>
        <w:t>强化实施，实现宏伟蓝图</w:t>
      </w:r>
      <w:r>
        <w:rPr>
          <w:sz w:val="30"/>
          <w:szCs w:val="30"/>
          <w:highlight w:val="none"/>
        </w:rPr>
        <w:tab/>
      </w:r>
      <w:r>
        <w:rPr>
          <w:sz w:val="30"/>
          <w:szCs w:val="30"/>
          <w:highlight w:val="none"/>
        </w:rPr>
        <w:fldChar w:fldCharType="begin"/>
      </w:r>
      <w:r>
        <w:rPr>
          <w:sz w:val="30"/>
          <w:szCs w:val="30"/>
          <w:highlight w:val="none"/>
        </w:rPr>
        <w:instrText xml:space="preserve"> PAGEREF _Toc82776338 \h </w:instrText>
      </w:r>
      <w:r>
        <w:rPr>
          <w:sz w:val="30"/>
          <w:szCs w:val="30"/>
          <w:highlight w:val="none"/>
        </w:rPr>
        <w:fldChar w:fldCharType="separate"/>
      </w:r>
      <w:r>
        <w:rPr>
          <w:sz w:val="30"/>
          <w:szCs w:val="30"/>
          <w:highlight w:val="none"/>
        </w:rPr>
        <w:t>79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"_Toc82776339" </w:instrText>
      </w:r>
      <w:r>
        <w:rPr>
          <w:highlight w:val="none"/>
        </w:rPr>
        <w:fldChar w:fldCharType="separate"/>
      </w:r>
      <w:r>
        <w:rPr>
          <w:rStyle w:val="23"/>
          <w:rFonts w:hint="eastAsia"/>
          <w:color w:val="auto"/>
          <w:sz w:val="30"/>
          <w:szCs w:val="30"/>
          <w:highlight w:val="none"/>
        </w:rPr>
        <w:t>第一节</w:t>
      </w:r>
      <w:r>
        <w:rPr>
          <w:rStyle w:val="23"/>
          <w:color w:val="auto"/>
          <w:sz w:val="30"/>
          <w:szCs w:val="30"/>
          <w:highlight w:val="none"/>
        </w:rPr>
        <w:t xml:space="preserve"> </w:t>
      </w:r>
      <w:r>
        <w:rPr>
          <w:rStyle w:val="23"/>
          <w:rFonts w:hint="eastAsia"/>
          <w:color w:val="auto"/>
          <w:sz w:val="30"/>
          <w:szCs w:val="30"/>
          <w:highlight w:val="none"/>
        </w:rPr>
        <w:t>坚持党的全面领导</w:t>
      </w:r>
      <w:r>
        <w:rPr>
          <w:sz w:val="30"/>
          <w:szCs w:val="30"/>
          <w:highlight w:val="none"/>
        </w:rPr>
        <w:tab/>
      </w:r>
      <w:r>
        <w:rPr>
          <w:sz w:val="30"/>
          <w:szCs w:val="30"/>
          <w:highlight w:val="none"/>
        </w:rPr>
        <w:fldChar w:fldCharType="begin"/>
      </w:r>
      <w:r>
        <w:rPr>
          <w:sz w:val="30"/>
          <w:szCs w:val="30"/>
          <w:highlight w:val="none"/>
        </w:rPr>
        <w:instrText xml:space="preserve"> PAGEREF _Toc82776339 \h </w:instrText>
      </w:r>
      <w:r>
        <w:rPr>
          <w:sz w:val="30"/>
          <w:szCs w:val="30"/>
          <w:highlight w:val="none"/>
        </w:rPr>
        <w:fldChar w:fldCharType="separate"/>
      </w:r>
      <w:r>
        <w:rPr>
          <w:sz w:val="30"/>
          <w:szCs w:val="30"/>
          <w:highlight w:val="none"/>
        </w:rPr>
        <w:t>79</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"_Toc82776340" </w:instrText>
      </w:r>
      <w:r>
        <w:rPr>
          <w:highlight w:val="none"/>
        </w:rPr>
        <w:fldChar w:fldCharType="separate"/>
      </w:r>
      <w:r>
        <w:rPr>
          <w:rStyle w:val="23"/>
          <w:rFonts w:hint="eastAsia"/>
          <w:color w:val="auto"/>
          <w:sz w:val="30"/>
          <w:szCs w:val="30"/>
          <w:highlight w:val="none"/>
        </w:rPr>
        <w:t>第二节</w:t>
      </w:r>
      <w:r>
        <w:rPr>
          <w:rStyle w:val="23"/>
          <w:color w:val="auto"/>
          <w:sz w:val="30"/>
          <w:szCs w:val="30"/>
          <w:highlight w:val="none"/>
        </w:rPr>
        <w:t xml:space="preserve"> </w:t>
      </w:r>
      <w:r>
        <w:rPr>
          <w:rStyle w:val="23"/>
          <w:rFonts w:hint="eastAsia"/>
          <w:color w:val="auto"/>
          <w:sz w:val="30"/>
          <w:szCs w:val="30"/>
          <w:highlight w:val="none"/>
        </w:rPr>
        <w:t>突出规划引领作用</w:t>
      </w:r>
      <w:r>
        <w:rPr>
          <w:sz w:val="30"/>
          <w:szCs w:val="30"/>
          <w:highlight w:val="none"/>
        </w:rPr>
        <w:tab/>
      </w:r>
      <w:r>
        <w:rPr>
          <w:sz w:val="30"/>
          <w:szCs w:val="30"/>
          <w:highlight w:val="none"/>
        </w:rPr>
        <w:fldChar w:fldCharType="begin"/>
      </w:r>
      <w:r>
        <w:rPr>
          <w:sz w:val="30"/>
          <w:szCs w:val="30"/>
          <w:highlight w:val="none"/>
        </w:rPr>
        <w:instrText xml:space="preserve"> PAGEREF _Toc82776340 \h </w:instrText>
      </w:r>
      <w:r>
        <w:rPr>
          <w:sz w:val="30"/>
          <w:szCs w:val="30"/>
          <w:highlight w:val="none"/>
        </w:rPr>
        <w:fldChar w:fldCharType="separate"/>
      </w:r>
      <w:r>
        <w:rPr>
          <w:sz w:val="30"/>
          <w:szCs w:val="30"/>
          <w:highlight w:val="none"/>
        </w:rPr>
        <w:t>80</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Calibri" w:hAnsi="Calibri" w:eastAsia="宋体" w:cs="黑体"/>
          <w:sz w:val="30"/>
          <w:szCs w:val="30"/>
          <w:highlight w:val="none"/>
        </w:rPr>
      </w:pPr>
      <w:r>
        <w:rPr>
          <w:highlight w:val="none"/>
        </w:rPr>
        <w:fldChar w:fldCharType="begin"/>
      </w:r>
      <w:r>
        <w:rPr>
          <w:highlight w:val="none"/>
        </w:rPr>
        <w:instrText xml:space="preserve"> HYPERLINK \l "_Toc82776341" </w:instrText>
      </w:r>
      <w:r>
        <w:rPr>
          <w:highlight w:val="none"/>
        </w:rPr>
        <w:fldChar w:fldCharType="separate"/>
      </w:r>
      <w:r>
        <w:rPr>
          <w:rStyle w:val="23"/>
          <w:rFonts w:hint="eastAsia"/>
          <w:color w:val="auto"/>
          <w:sz w:val="30"/>
          <w:szCs w:val="30"/>
          <w:highlight w:val="none"/>
        </w:rPr>
        <w:t>第三节</w:t>
      </w:r>
      <w:r>
        <w:rPr>
          <w:rStyle w:val="23"/>
          <w:color w:val="auto"/>
          <w:sz w:val="30"/>
          <w:szCs w:val="30"/>
          <w:highlight w:val="none"/>
        </w:rPr>
        <w:t xml:space="preserve"> </w:t>
      </w:r>
      <w:r>
        <w:rPr>
          <w:rStyle w:val="23"/>
          <w:rFonts w:hint="eastAsia"/>
          <w:color w:val="auto"/>
          <w:sz w:val="30"/>
          <w:szCs w:val="30"/>
          <w:highlight w:val="none"/>
        </w:rPr>
        <w:t>强化重大项目支撑</w:t>
      </w:r>
      <w:r>
        <w:rPr>
          <w:sz w:val="30"/>
          <w:szCs w:val="30"/>
          <w:highlight w:val="none"/>
        </w:rPr>
        <w:tab/>
      </w:r>
      <w:r>
        <w:rPr>
          <w:sz w:val="30"/>
          <w:szCs w:val="30"/>
          <w:highlight w:val="none"/>
        </w:rPr>
        <w:fldChar w:fldCharType="begin"/>
      </w:r>
      <w:r>
        <w:rPr>
          <w:sz w:val="30"/>
          <w:szCs w:val="30"/>
          <w:highlight w:val="none"/>
        </w:rPr>
        <w:instrText xml:space="preserve"> PAGEREF _Toc82776341 \h </w:instrText>
      </w:r>
      <w:r>
        <w:rPr>
          <w:sz w:val="30"/>
          <w:szCs w:val="30"/>
          <w:highlight w:val="none"/>
        </w:rPr>
        <w:fldChar w:fldCharType="separate"/>
      </w:r>
      <w:r>
        <w:rPr>
          <w:sz w:val="30"/>
          <w:szCs w:val="30"/>
          <w:highlight w:val="none"/>
        </w:rPr>
        <w:t>80</w:t>
      </w:r>
      <w:r>
        <w:rPr>
          <w:sz w:val="30"/>
          <w:szCs w:val="30"/>
          <w:highlight w:val="none"/>
        </w:rPr>
        <w:fldChar w:fldCharType="end"/>
      </w:r>
      <w:r>
        <w:rPr>
          <w:sz w:val="30"/>
          <w:szCs w:val="30"/>
          <w:highlight w:val="none"/>
        </w:rPr>
        <w:fldChar w:fldCharType="end"/>
      </w:r>
    </w:p>
    <w:p>
      <w:pPr>
        <w:pStyle w:val="9"/>
        <w:tabs>
          <w:tab w:val="right" w:leader="dot" w:pos="8834"/>
        </w:tabs>
        <w:ind w:left="1280" w:firstLine="640"/>
        <w:rPr>
          <w:rFonts w:ascii="宋体" w:hAnsi="宋体" w:eastAsia="宋体"/>
          <w:sz w:val="30"/>
          <w:szCs w:val="30"/>
          <w:highlight w:val="none"/>
        </w:rPr>
      </w:pPr>
      <w:r>
        <w:rPr>
          <w:highlight w:val="none"/>
        </w:rPr>
        <w:fldChar w:fldCharType="begin"/>
      </w:r>
      <w:r>
        <w:rPr>
          <w:highlight w:val="none"/>
        </w:rPr>
        <w:instrText xml:space="preserve"> HYPERLINK \l "_Toc82776342" </w:instrText>
      </w:r>
      <w:r>
        <w:rPr>
          <w:highlight w:val="none"/>
        </w:rPr>
        <w:fldChar w:fldCharType="separate"/>
      </w:r>
      <w:r>
        <w:rPr>
          <w:rStyle w:val="23"/>
          <w:rFonts w:hint="eastAsia"/>
          <w:color w:val="auto"/>
          <w:sz w:val="30"/>
          <w:szCs w:val="30"/>
          <w:highlight w:val="none"/>
        </w:rPr>
        <w:t>第四节</w:t>
      </w:r>
      <w:r>
        <w:rPr>
          <w:rStyle w:val="23"/>
          <w:color w:val="auto"/>
          <w:sz w:val="30"/>
          <w:szCs w:val="30"/>
          <w:highlight w:val="none"/>
        </w:rPr>
        <w:t xml:space="preserve"> </w:t>
      </w:r>
      <w:r>
        <w:rPr>
          <w:rStyle w:val="23"/>
          <w:rFonts w:hint="eastAsia"/>
          <w:color w:val="auto"/>
          <w:sz w:val="30"/>
          <w:szCs w:val="30"/>
          <w:highlight w:val="none"/>
        </w:rPr>
        <w:t>确保规划落到实处</w:t>
      </w:r>
      <w:r>
        <w:rPr>
          <w:sz w:val="30"/>
          <w:szCs w:val="30"/>
          <w:highlight w:val="none"/>
        </w:rPr>
        <w:tab/>
      </w:r>
      <w:r>
        <w:rPr>
          <w:sz w:val="30"/>
          <w:szCs w:val="30"/>
          <w:highlight w:val="none"/>
        </w:rPr>
        <w:fldChar w:fldCharType="begin"/>
      </w:r>
      <w:r>
        <w:rPr>
          <w:sz w:val="30"/>
          <w:szCs w:val="30"/>
          <w:highlight w:val="none"/>
        </w:rPr>
        <w:instrText xml:space="preserve"> PAGEREF _Toc82776342 \h </w:instrText>
      </w:r>
      <w:r>
        <w:rPr>
          <w:sz w:val="30"/>
          <w:szCs w:val="30"/>
          <w:highlight w:val="none"/>
        </w:rPr>
        <w:fldChar w:fldCharType="separate"/>
      </w:r>
      <w:r>
        <w:rPr>
          <w:sz w:val="30"/>
          <w:szCs w:val="30"/>
          <w:highlight w:val="none"/>
        </w:rPr>
        <w:t>80</w:t>
      </w:r>
      <w:r>
        <w:rPr>
          <w:sz w:val="30"/>
          <w:szCs w:val="30"/>
          <w:highlight w:val="none"/>
        </w:rPr>
        <w:fldChar w:fldCharType="end"/>
      </w:r>
      <w:r>
        <w:rPr>
          <w:sz w:val="30"/>
          <w:szCs w:val="30"/>
          <w:highlight w:val="none"/>
        </w:rPr>
        <w:fldChar w:fldCharType="end"/>
      </w:r>
      <w:r>
        <w:rPr>
          <w:rFonts w:ascii="宋体" w:hAnsi="宋体" w:eastAsia="宋体"/>
          <w:sz w:val="30"/>
          <w:szCs w:val="30"/>
          <w:highlight w:val="none"/>
        </w:rPr>
        <w:fldChar w:fldCharType="end"/>
      </w:r>
    </w:p>
    <w:p>
      <w:pPr>
        <w:pStyle w:val="28"/>
        <w:spacing w:line="240" w:lineRule="atLeast"/>
        <w:jc w:val="center"/>
        <w:rPr>
          <w:rFonts w:ascii="宋体" w:hAnsi="宋体"/>
          <w:color w:val="auto"/>
          <w:sz w:val="44"/>
          <w:szCs w:val="44"/>
          <w:highlight w:val="none"/>
          <w:lang w:val="zh-CN"/>
        </w:rPr>
      </w:pPr>
      <w:r>
        <w:rPr>
          <w:rFonts w:ascii="宋体" w:hAnsi="宋体"/>
          <w:color w:val="auto"/>
          <w:highlight w:val="none"/>
        </w:rPr>
        <w:br w:type="page"/>
      </w:r>
      <w:r>
        <w:rPr>
          <w:rFonts w:hint="eastAsia" w:ascii="宋体" w:hAnsi="宋体"/>
          <w:color w:val="auto"/>
          <w:sz w:val="44"/>
          <w:szCs w:val="44"/>
          <w:highlight w:val="none"/>
          <w:lang w:val="zh-CN"/>
        </w:rPr>
        <w:t>梨树县国民经济和社会发展</w:t>
      </w:r>
    </w:p>
    <w:p>
      <w:pPr>
        <w:pStyle w:val="28"/>
        <w:adjustRightInd w:val="0"/>
        <w:snapToGrid w:val="0"/>
        <w:spacing w:before="0" w:line="240" w:lineRule="atLeast"/>
        <w:jc w:val="center"/>
        <w:rPr>
          <w:rFonts w:ascii="宋体" w:hAnsi="宋体"/>
          <w:color w:val="auto"/>
          <w:sz w:val="44"/>
          <w:szCs w:val="44"/>
          <w:highlight w:val="none"/>
          <w:lang w:val="zh-CN"/>
        </w:rPr>
      </w:pPr>
      <w:r>
        <w:rPr>
          <w:rFonts w:hint="eastAsia" w:ascii="宋体" w:hAnsi="宋体"/>
          <w:color w:val="auto"/>
          <w:sz w:val="44"/>
          <w:szCs w:val="44"/>
          <w:highlight w:val="none"/>
          <w:lang w:val="zh-CN"/>
        </w:rPr>
        <w:t>第十四个五年规划</w:t>
      </w:r>
      <w:r>
        <w:rPr>
          <w:rFonts w:hint="eastAsia" w:ascii="宋体" w:hAnsi="宋体"/>
          <w:color w:val="auto"/>
          <w:sz w:val="44"/>
          <w:szCs w:val="44"/>
          <w:highlight w:val="none"/>
        </w:rPr>
        <w:t>和2035年远景目标</w:t>
      </w:r>
      <w:r>
        <w:rPr>
          <w:rFonts w:hint="eastAsia" w:ascii="宋体" w:hAnsi="宋体"/>
          <w:color w:val="auto"/>
          <w:sz w:val="44"/>
          <w:szCs w:val="44"/>
          <w:highlight w:val="none"/>
          <w:lang w:val="zh-CN"/>
        </w:rPr>
        <w:t>纲要</w:t>
      </w:r>
    </w:p>
    <w:p>
      <w:pPr>
        <w:ind w:firstLine="0" w:firstLineChars="0"/>
        <w:rPr>
          <w:highlight w:val="none"/>
        </w:rPr>
      </w:pPr>
    </w:p>
    <w:p>
      <w:pPr>
        <w:ind w:firstLine="640"/>
        <w:rPr>
          <w:rFonts w:ascii="仿宋_GB2312" w:hAnsi="仿宋_GB2312" w:cs="仿宋_GB2312"/>
          <w:highlight w:val="none"/>
        </w:rPr>
      </w:pPr>
      <w:r>
        <w:rPr>
          <w:highlight w:val="none"/>
        </w:rPr>
        <w:t>“十四五”时期（2021-2025年）</w:t>
      </w:r>
      <w:r>
        <w:rPr>
          <w:rFonts w:hint="eastAsia" w:ascii="仿宋_GB2312" w:hAnsi="仿宋_GB2312" w:cs="仿宋_GB2312"/>
          <w:highlight w:val="none"/>
        </w:rPr>
        <w:t>是我国开启全面建设社会主义现代化国家新征程的起步期，也是梨树县深入贯彻落实习近平总书记视察吉林、视察梨树重要讲话重要指示精神，推动梨树实现高质量发展的关键期。本《纲要》坚持以习近平新时代中国特色</w:t>
      </w:r>
      <w:r>
        <w:rPr>
          <w:rFonts w:hint="eastAsia" w:ascii="仿宋_GB2312" w:hAnsi="仿宋_GB2312" w:cs="仿宋_GB2312"/>
          <w:highlight w:val="none"/>
          <w:lang w:val="en-US" w:eastAsia="zh-CN"/>
        </w:rPr>
        <w:t>社会</w:t>
      </w:r>
      <w:r>
        <w:rPr>
          <w:rFonts w:hint="eastAsia" w:ascii="仿宋_GB2312" w:hAnsi="仿宋_GB2312" w:cs="仿宋_GB2312"/>
          <w:highlight w:val="none"/>
        </w:rPr>
        <w:t>主义思想为指引，围绕中央、省市“十四五”规划和</w:t>
      </w:r>
      <w:r>
        <w:rPr>
          <w:highlight w:val="none"/>
        </w:rPr>
        <w:t>2035</w:t>
      </w:r>
      <w:r>
        <w:rPr>
          <w:rFonts w:hint="eastAsia" w:ascii="仿宋_GB2312" w:hAnsi="仿宋_GB2312" w:cs="仿宋_GB2312"/>
          <w:highlight w:val="none"/>
        </w:rPr>
        <w:t>年远景目标，高度聚焦总书记在梨树视察期间提出的</w:t>
      </w:r>
      <w:r>
        <w:rPr>
          <w:rFonts w:hint="eastAsia" w:ascii="仿宋_GB2312" w:hAnsi="仿宋_GB2312" w:cs="仿宋_GB2312"/>
          <w:szCs w:val="32"/>
          <w:highlight w:val="none"/>
        </w:rPr>
        <w:t>“一定要保护好、利用好黑土地这个‘耕地中的大熊猫’”“一定要深入总结‘梨树模式’，向更大的面积去推广”“一定要因地制宜探索农业合作化道路”“一定要充分利用好红色资源，把爱国主义教育基地建设好、利用好、作用发挥好”“四个一定要”重要指示精神，</w:t>
      </w:r>
      <w:r>
        <w:rPr>
          <w:rFonts w:hint="eastAsia" w:ascii="仿宋_GB2312" w:hAnsi="仿宋_GB2312" w:cs="仿宋_GB2312"/>
          <w:highlight w:val="none"/>
          <w:shd w:val="clear" w:color="auto" w:fill="FFFFFF"/>
        </w:rPr>
        <w:t>主要阐明县委战略意图，明确政府工作重点，</w:t>
      </w:r>
      <w:r>
        <w:rPr>
          <w:rFonts w:hint="eastAsia" w:ascii="仿宋_GB2312" w:hAnsi="仿宋_GB2312" w:cs="仿宋_GB2312"/>
          <w:highlight w:val="none"/>
        </w:rPr>
        <w:t>是梨树未来五年经济社会发展的宏伟蓝图，</w:t>
      </w:r>
      <w:r>
        <w:rPr>
          <w:rFonts w:hint="eastAsia" w:ascii="仿宋_GB2312" w:hAnsi="仿宋_GB2312" w:cs="仿宋_GB2312"/>
          <w:highlight w:val="none"/>
          <w:shd w:val="clear" w:color="auto" w:fill="FFFFFF"/>
        </w:rPr>
        <w:t>是</w:t>
      </w:r>
      <w:r>
        <w:rPr>
          <w:rFonts w:hint="eastAsia" w:ascii="仿宋_GB2312" w:hAnsi="仿宋_GB2312" w:cs="仿宋_GB2312"/>
          <w:highlight w:val="none"/>
        </w:rPr>
        <w:t>全县人民共同的行动纲领，是政府履行经济调节、市场监管、社会管理、公共服务和生态建设职责的重要依据。</w:t>
      </w:r>
    </w:p>
    <w:p>
      <w:pPr>
        <w:pStyle w:val="6"/>
        <w:ind w:firstLine="640"/>
        <w:jc w:val="center"/>
        <w:rPr>
          <w:highlight w:val="none"/>
        </w:rPr>
      </w:pPr>
      <w:bookmarkStart w:id="0" w:name="_Toc82776264"/>
      <w:r>
        <w:rPr>
          <w:rFonts w:hint="eastAsia"/>
          <w:highlight w:val="none"/>
        </w:rPr>
        <w:t>第一章 明晰背景，全面小康社会如期建成</w:t>
      </w:r>
      <w:bookmarkEnd w:id="0"/>
    </w:p>
    <w:p>
      <w:pPr>
        <w:ind w:firstLine="640"/>
        <w:rPr>
          <w:rFonts w:ascii="仿宋_GB2312"/>
          <w:szCs w:val="32"/>
          <w:highlight w:val="none"/>
        </w:rPr>
      </w:pPr>
      <w:r>
        <w:rPr>
          <w:rFonts w:hint="eastAsia" w:ascii="仿宋_GB2312"/>
          <w:szCs w:val="32"/>
          <w:highlight w:val="none"/>
        </w:rPr>
        <w:t>深入贯彻习近平总书记视察吉林、视察梨树重要讲话重要指示精神，落实新发展理念，推进动能转换，促进更高质量、更有效率、更加公平、更可持续的发展，实现梨树富起来、强起来、美起来，坚定打造引领农业农村现代化、推进乡村振兴的新典范。</w:t>
      </w:r>
    </w:p>
    <w:p>
      <w:pPr>
        <w:pStyle w:val="7"/>
        <w:ind w:firstLine="640"/>
        <w:rPr>
          <w:highlight w:val="none"/>
        </w:rPr>
      </w:pPr>
      <w:bookmarkStart w:id="1" w:name="_Toc82776265"/>
      <w:r>
        <w:rPr>
          <w:rFonts w:hint="eastAsia"/>
          <w:highlight w:val="none"/>
        </w:rPr>
        <w:t>第一节 发展现状</w:t>
      </w:r>
      <w:bookmarkEnd w:id="1"/>
      <w:r>
        <w:rPr>
          <w:highlight w:val="none"/>
        </w:rPr>
        <w:tab/>
      </w:r>
    </w:p>
    <w:p>
      <w:pPr>
        <w:ind w:firstLine="640"/>
        <w:rPr>
          <w:highlight w:val="none"/>
        </w:rPr>
      </w:pPr>
      <w:r>
        <w:rPr>
          <w:rFonts w:hint="eastAsia"/>
          <w:highlight w:val="none"/>
        </w:rPr>
        <w:t>“十三五”以来，梨树县委、县政府坚持以习近平新时代中国特色</w:t>
      </w:r>
      <w:r>
        <w:rPr>
          <w:rFonts w:hint="eastAsia"/>
          <w:highlight w:val="none"/>
          <w:lang w:val="en-US" w:eastAsia="zh-CN"/>
        </w:rPr>
        <w:t>社会</w:t>
      </w:r>
      <w:r>
        <w:rPr>
          <w:rFonts w:hint="eastAsia"/>
          <w:highlight w:val="none"/>
        </w:rPr>
        <w:t>主义思想为指引，坚决贯彻落实中央和省市委各项决策部署，积极应对经济下行压力，主动谋发展、破难题，加快产业结构调整和产业升级，全面推进“四梨融城”“四业并举”“四个梨树”一体化建设，全面建成小康社会取得决定性成就，基本完成了《梨树县国民经济和社会发展第十三个五年规划纲要》的阶段性目标任务，全县经济社会发展稳中有进、进中向好，综合实力明显增强，为推动梨树实现高质量发展奠定坚实基础。</w:t>
      </w:r>
    </w:p>
    <w:p>
      <w:pPr>
        <w:ind w:firstLine="643"/>
        <w:rPr>
          <w:rFonts w:ascii="仿宋_GB2312" w:hAnsi="仿宋_GB2312" w:cs="仿宋_GB2312"/>
          <w:highlight w:val="none"/>
        </w:rPr>
      </w:pPr>
      <w:r>
        <w:rPr>
          <w:rFonts w:hint="eastAsia" w:ascii="仿宋_GB2312" w:hAnsi="仿宋_GB2312" w:cs="仿宋_GB2312"/>
          <w:b/>
          <w:highlight w:val="none"/>
        </w:rPr>
        <w:t>现代农业取得新突破。</w:t>
      </w:r>
      <w:r>
        <w:rPr>
          <w:rFonts w:hint="eastAsia" w:ascii="仿宋_GB2312" w:hAnsi="仿宋_GB2312" w:cs="仿宋_GB2312"/>
          <w:highlight w:val="none"/>
        </w:rPr>
        <w:t>积极打造现代农业综合体，粮食生产实现</w:t>
      </w:r>
      <w:r>
        <w:rPr>
          <w:highlight w:val="none"/>
        </w:rPr>
        <w:t>16</w:t>
      </w:r>
      <w:r>
        <w:rPr>
          <w:rFonts w:hint="eastAsia" w:ascii="仿宋_GB2312" w:hAnsi="仿宋_GB2312" w:cs="仿宋_GB2312"/>
          <w:highlight w:val="none"/>
        </w:rPr>
        <w:t>连丰，建设高标准农田</w:t>
      </w:r>
      <w:r>
        <w:rPr>
          <w:highlight w:val="none"/>
        </w:rPr>
        <w:t>165</w:t>
      </w:r>
      <w:r>
        <w:rPr>
          <w:rFonts w:hint="eastAsia" w:ascii="仿宋_GB2312" w:hAnsi="仿宋_GB2312" w:cs="仿宋_GB2312"/>
          <w:highlight w:val="none"/>
        </w:rPr>
        <w:t>万亩，推广“梨树模式”种植面积</w:t>
      </w:r>
      <w:r>
        <w:rPr>
          <w:highlight w:val="none"/>
        </w:rPr>
        <w:t>200</w:t>
      </w:r>
      <w:r>
        <w:rPr>
          <w:rFonts w:hint="eastAsia" w:ascii="仿宋_GB2312" w:hAnsi="仿宋_GB2312" w:cs="仿宋_GB2312"/>
          <w:highlight w:val="none"/>
        </w:rPr>
        <w:t>万亩，农业综合机械化水平提高</w:t>
      </w:r>
      <w:r>
        <w:rPr>
          <w:highlight w:val="none"/>
        </w:rPr>
        <w:t>14</w:t>
      </w:r>
      <w:r>
        <w:rPr>
          <w:rFonts w:hint="eastAsia" w:ascii="仿宋_GB2312" w:hAnsi="仿宋_GB2312" w:cs="仿宋_GB2312"/>
          <w:highlight w:val="none"/>
        </w:rPr>
        <w:t>个百分点，达到</w:t>
      </w:r>
      <w:r>
        <w:rPr>
          <w:highlight w:val="none"/>
        </w:rPr>
        <w:t>95</w:t>
      </w:r>
      <w:r>
        <w:rPr>
          <w:rFonts w:hint="eastAsia" w:ascii="仿宋_GB2312" w:hAnsi="仿宋_GB2312" w:cs="仿宋_GB2312"/>
          <w:highlight w:val="none"/>
        </w:rPr>
        <w:t>%以上。全力打造梨树绿色农业品牌，创建国家级百万亩绿色食品原料（玉米）标准化生产基地、</w:t>
      </w:r>
      <w:r>
        <w:rPr>
          <w:highlight w:val="none"/>
        </w:rPr>
        <w:t>30</w:t>
      </w:r>
      <w:r>
        <w:rPr>
          <w:rFonts w:hint="eastAsia" w:ascii="仿宋_GB2312" w:hAnsi="仿宋_GB2312" w:cs="仿宋_GB2312"/>
          <w:highlight w:val="none"/>
        </w:rPr>
        <w:t>万亩绿色稻米产业园。棚膜经济快速发展，棚室面积达</w:t>
      </w:r>
      <w:r>
        <w:rPr>
          <w:highlight w:val="none"/>
        </w:rPr>
        <w:t>3.9</w:t>
      </w:r>
      <w:r>
        <w:rPr>
          <w:rFonts w:hint="eastAsia" w:ascii="仿宋_GB2312" w:hAnsi="仿宋_GB2312" w:cs="仿宋_GB2312"/>
          <w:highlight w:val="none"/>
        </w:rPr>
        <w:t>万亩；畜禽标准化养殖小区（场）</w:t>
      </w:r>
      <w:r>
        <w:rPr>
          <w:highlight w:val="none"/>
        </w:rPr>
        <w:t>160</w:t>
      </w:r>
      <w:r>
        <w:rPr>
          <w:rFonts w:hint="eastAsia" w:ascii="仿宋_GB2312" w:hAnsi="仿宋_GB2312" w:cs="仿宋_GB2312"/>
          <w:highlight w:val="none"/>
        </w:rPr>
        <w:t>个，猪牛饲养量和瓜菜生产量位居东北之首。农民合作社、家庭农场分别发展到</w:t>
      </w:r>
      <w:r>
        <w:rPr>
          <w:highlight w:val="none"/>
        </w:rPr>
        <w:t>3418个、1221</w:t>
      </w:r>
      <w:r>
        <w:rPr>
          <w:rFonts w:hint="eastAsia" w:ascii="仿宋_GB2312" w:hAnsi="仿宋_GB2312" w:cs="仿宋_GB2312"/>
          <w:highlight w:val="none"/>
        </w:rPr>
        <w:t>家，规模经营面积</w:t>
      </w:r>
      <w:r>
        <w:rPr>
          <w:highlight w:val="none"/>
        </w:rPr>
        <w:t>120</w:t>
      </w:r>
      <w:r>
        <w:rPr>
          <w:rFonts w:hint="eastAsia" w:ascii="仿宋_GB2312" w:hAnsi="仿宋_GB2312" w:cs="仿宋_GB2312"/>
          <w:highlight w:val="none"/>
        </w:rPr>
        <w:t>万亩。梨树成功举办六届“黑土地论坛”年会，建成中国农大梨树试验站，全国第一家黑土地保护利用院士工作站在梨树揭牌。国家黑土地现代农业研究院落户梨树，现代农业发展成果领跑全省。</w:t>
      </w:r>
    </w:p>
    <w:p>
      <w:pPr>
        <w:ind w:firstLine="643"/>
        <w:rPr>
          <w:rFonts w:ascii="仿宋_GB2312" w:hAnsi="仿宋_GB2312" w:cs="仿宋_GB2312"/>
          <w:highlight w:val="none"/>
        </w:rPr>
      </w:pPr>
      <w:r>
        <w:rPr>
          <w:rFonts w:hint="eastAsia" w:ascii="仿宋_GB2312" w:hAnsi="仿宋_GB2312" w:cs="仿宋_GB2312"/>
          <w:b/>
          <w:highlight w:val="none"/>
        </w:rPr>
        <w:t>产业支撑能力不断加强。</w:t>
      </w:r>
      <w:r>
        <w:rPr>
          <w:rFonts w:hint="eastAsia" w:ascii="仿宋_GB2312" w:hAnsi="仿宋_GB2312" w:cs="仿宋_GB2312"/>
          <w:highlight w:val="none"/>
        </w:rPr>
        <w:t>华统农业产业链、新天龙酒精提标扩建、中石油中石化天然气钻探工程、绿色食品产业园等重大项目开工建设，中科院化学所长春应化所科技创新中心、农业大学科技孵化园等一批创新创业平台落户梨树。三个开发区全面完成体制改革，基础设施不断完善，成为县域经济发展的强劲引擎。成功引进阿里巴巴、供销e家、浙江华统等企业，实现历史新突破。电子商务异军突起，全县村级电商服务站</w:t>
      </w:r>
      <w:r>
        <w:rPr>
          <w:highlight w:val="none"/>
        </w:rPr>
        <w:t>100余处，梨树镇大烟筒村电商销售额突破1100</w:t>
      </w:r>
      <w:r>
        <w:rPr>
          <w:rFonts w:hint="eastAsia" w:ascii="仿宋_GB2312" w:hAnsi="仿宋_GB2312" w:cs="仿宋_GB2312"/>
          <w:highlight w:val="none"/>
        </w:rPr>
        <w:t>万元。乡村旅游发展势头良好，特色旅游村屯、特色农家院、博物馆提升改造等项目顺利实施，成功举办农民画精品展、冰雪节暨冰上运动会等。</w:t>
      </w:r>
    </w:p>
    <w:p>
      <w:pPr>
        <w:ind w:firstLine="643"/>
        <w:rPr>
          <w:rFonts w:ascii="仿宋_GB2312" w:hAnsi="仿宋_GB2312" w:cs="仿宋_GB2312"/>
          <w:highlight w:val="none"/>
        </w:rPr>
      </w:pPr>
      <w:r>
        <w:rPr>
          <w:rFonts w:hint="eastAsia" w:ascii="仿宋_GB2312" w:hAnsi="仿宋_GB2312" w:cs="仿宋_GB2312"/>
          <w:b/>
          <w:highlight w:val="none"/>
        </w:rPr>
        <w:t>重点领域改革成效显著。</w:t>
      </w:r>
      <w:r>
        <w:rPr>
          <w:rFonts w:hint="eastAsia" w:ascii="仿宋_GB2312" w:hAnsi="仿宋_GB2312" w:cs="仿宋_GB2312"/>
          <w:highlight w:val="none"/>
        </w:rPr>
        <w:t>“放管服”和“最多跑一次”改革扎实推进，梳理“最多跑一次”政务服务事项</w:t>
      </w:r>
      <w:r>
        <w:rPr>
          <w:highlight w:val="none"/>
        </w:rPr>
        <w:t>1340项，梳理“无证明”办理清单264项。无差别全科受理，率先与全国一体化在线政务平台对接。国家级农村金融综合改革快速推进，累计发放土地收益保证贷款7.4亿元。农村土地承包经营权确权登记全面完成。商事制度改革实现企业54证合一</w:t>
      </w:r>
      <w:r>
        <w:rPr>
          <w:rFonts w:hint="eastAsia" w:ascii="仿宋_GB2312" w:hAnsi="仿宋_GB2312" w:cs="仿宋_GB2312"/>
          <w:highlight w:val="none"/>
        </w:rPr>
        <w:t>、个体工商户</w:t>
      </w:r>
      <w:r>
        <w:rPr>
          <w:highlight w:val="none"/>
        </w:rPr>
        <w:t>16</w:t>
      </w:r>
      <w:r>
        <w:rPr>
          <w:rFonts w:hint="eastAsia" w:ascii="仿宋_GB2312" w:hAnsi="仿宋_GB2312" w:cs="仿宋_GB2312"/>
          <w:highlight w:val="none"/>
        </w:rPr>
        <w:t>证合一。农垦发展集团成功组建。“两区”、“三镇”代管、孤家子镇回归梨树。机构改革全面完成，“五型供销”做法成为先进典型。</w:t>
      </w:r>
    </w:p>
    <w:p>
      <w:pPr>
        <w:ind w:firstLine="643"/>
        <w:rPr>
          <w:rFonts w:ascii="仿宋_GB2312" w:hAnsi="仿宋_GB2312" w:cs="仿宋_GB2312"/>
          <w:highlight w:val="none"/>
        </w:rPr>
      </w:pPr>
      <w:r>
        <w:rPr>
          <w:rFonts w:hint="eastAsia" w:ascii="仿宋_GB2312" w:hAnsi="仿宋_GB2312" w:cs="仿宋_GB2312"/>
          <w:b/>
          <w:highlight w:val="none"/>
        </w:rPr>
        <w:t>城乡面貌焕然一新。</w:t>
      </w:r>
      <w:r>
        <w:rPr>
          <w:rFonts w:hint="eastAsia" w:ascii="仿宋_GB2312" w:hAnsi="仿宋_GB2312" w:cs="仿宋_GB2312"/>
          <w:bCs/>
          <w:highlight w:val="none"/>
        </w:rPr>
        <w:t>坚持宜绿则绿、见缝插绿，用绿树成荫、风景各异的街区美景扮靓梨城。</w:t>
      </w:r>
      <w:r>
        <w:rPr>
          <w:rFonts w:hint="eastAsia" w:ascii="仿宋_GB2312" w:hAnsi="仿宋_GB2312" w:cs="仿宋_GB2312"/>
          <w:highlight w:val="none"/>
        </w:rPr>
        <w:t>“六纵六横”路网基本形成，新建改造朝阳大路、农机街、买卖大街、劲松大街等</w:t>
      </w:r>
      <w:r>
        <w:rPr>
          <w:highlight w:val="none"/>
        </w:rPr>
        <w:t>11</w:t>
      </w:r>
      <w:r>
        <w:rPr>
          <w:rFonts w:hint="eastAsia" w:ascii="仿宋_GB2312" w:hAnsi="仿宋_GB2312" w:cs="仿宋_GB2312"/>
          <w:highlight w:val="none"/>
        </w:rPr>
        <w:t>条城区道路，西湖生态广场、梨花广场高标准建成，“五湖四海”初具规模。完成二次供水改造工程，中水回用水投入使用。改造棚户区</w:t>
      </w:r>
      <w:r>
        <w:rPr>
          <w:highlight w:val="none"/>
        </w:rPr>
        <w:t>8127户、面积449590万平方米。郭小线、梨二线竣工通车。改建农村公路160公里，改造农村危房3782户，改造农村厕所19950户。新建改造朝阳大路、农机街、买卖大街、劲松大街等42条城区道路，竣工通车35条（段）</w:t>
      </w:r>
      <w:r>
        <w:rPr>
          <w:rFonts w:hint="eastAsia" w:ascii="仿宋_GB2312" w:hAnsi="仿宋_GB2312" w:cs="仿宋_GB2312"/>
          <w:highlight w:val="none"/>
        </w:rPr>
        <w:t>。</w:t>
      </w:r>
    </w:p>
    <w:p>
      <w:pPr>
        <w:ind w:firstLine="643"/>
        <w:rPr>
          <w:rFonts w:ascii="仿宋_GB2312" w:hAnsi="仿宋_GB2312" w:cs="仿宋_GB2312"/>
          <w:b/>
          <w:highlight w:val="none"/>
        </w:rPr>
      </w:pPr>
      <w:r>
        <w:rPr>
          <w:rFonts w:hint="eastAsia" w:ascii="仿宋_GB2312" w:hAnsi="仿宋_GB2312" w:cs="仿宋_GB2312"/>
          <w:b/>
          <w:highlight w:val="none"/>
        </w:rPr>
        <w:t>生态环境大幅改善。</w:t>
      </w:r>
      <w:r>
        <w:rPr>
          <w:rFonts w:hint="eastAsia" w:ascii="仿宋_GB2312" w:hAnsi="仿宋_GB2312" w:cs="仿宋_GB2312"/>
          <w:highlight w:val="none"/>
        </w:rPr>
        <w:t>全面实施秸秆禁烧，</w:t>
      </w:r>
      <w:r>
        <w:rPr>
          <w:highlight w:val="none"/>
        </w:rPr>
        <w:t>10蒸吨以下燃煤小锅炉全部达标改造。建成辽河流域水污染防治项目24个，</w:t>
      </w:r>
      <w:r>
        <w:rPr>
          <w:szCs w:val="32"/>
          <w:highlight w:val="none"/>
        </w:rPr>
        <w:t>建设辽河流域生态保护带1133公里、水源涵养林451公顷，招苏台河国考断面水质均值达到四类。提标改造县污水处理厂，</w:t>
      </w:r>
      <w:r>
        <w:rPr>
          <w:highlight w:val="none"/>
        </w:rPr>
        <w:t>新建郭家店等14座污水处理厂及16座垃圾转运站，全县乡镇污水处理设施覆盖率达到66.7%。全县饮水安全及</w:t>
      </w:r>
      <w:r>
        <w:rPr>
          <w:szCs w:val="32"/>
          <w:highlight w:val="none"/>
        </w:rPr>
        <w:t>粪污资源化利用基本实现全覆盖。矿山复绿3042</w:t>
      </w:r>
      <w:r>
        <w:rPr>
          <w:rFonts w:hint="eastAsia" w:ascii="仿宋_GB2312" w:hAnsi="仿宋_GB2312" w:cs="仿宋_GB2312"/>
          <w:szCs w:val="32"/>
          <w:highlight w:val="none"/>
        </w:rPr>
        <w:t>亩，孟家岭“小天池”名扬全省。</w:t>
      </w:r>
    </w:p>
    <w:p>
      <w:pPr>
        <w:ind w:firstLine="643"/>
        <w:rPr>
          <w:rFonts w:ascii="仿宋_GB2312" w:hAnsi="仿宋_GB2312" w:cs="仿宋_GB2312"/>
          <w:szCs w:val="32"/>
          <w:highlight w:val="none"/>
        </w:rPr>
      </w:pPr>
      <w:r>
        <w:rPr>
          <w:rFonts w:hint="eastAsia" w:ascii="仿宋_GB2312" w:hAnsi="仿宋_GB2312" w:cs="仿宋_GB2312"/>
          <w:b/>
          <w:highlight w:val="none"/>
        </w:rPr>
        <w:t>幸福指数明显提升。</w:t>
      </w:r>
      <w:r>
        <w:rPr>
          <w:rFonts w:hint="eastAsia" w:ascii="仿宋_GB2312" w:hAnsi="仿宋_GB2312" w:cs="仿宋_GB2312"/>
          <w:szCs w:val="32"/>
          <w:highlight w:val="none"/>
        </w:rPr>
        <w:t>城镇、农村常住居民人均可支配收入分别年均增长</w:t>
      </w:r>
      <w:r>
        <w:rPr>
          <w:szCs w:val="32"/>
          <w:highlight w:val="none"/>
        </w:rPr>
        <w:t>6.7%和5.6%，达到23894元和14620元。研发健康扶贫报销补助“一单清”便民结算系统，44个贫困村全部退出，5860户12078人成功脱贫</w:t>
      </w:r>
      <w:r>
        <w:rPr>
          <w:highlight w:val="none"/>
        </w:rPr>
        <w:t>。农村饮水安全工程保障62.8万群众饮水安全，水污染治理和饮水安全领跑全省</w:t>
      </w:r>
      <w:r>
        <w:rPr>
          <w:szCs w:val="32"/>
          <w:highlight w:val="none"/>
        </w:rPr>
        <w:t>。城乡居民养老保险参保人数达到22万人，全年发放城乡低保、救助金1.1亿元。农村劳动力转移就业20万人，城镇登记失业率控制在3.5%以内。医疗卫生三级远程会诊体系全面建成，建设农村文化广场71个</w:t>
      </w:r>
      <w:r>
        <w:rPr>
          <w:rFonts w:hint="eastAsia" w:ascii="仿宋_GB2312" w:hAnsi="仿宋_GB2312" w:cs="仿宋_GB2312"/>
          <w:szCs w:val="32"/>
          <w:highlight w:val="none"/>
        </w:rPr>
        <w:t>。实验小学、公共体育场、县医院改扩建、社会福利中心、残疾人托养中心等项目顺利建成。</w:t>
      </w:r>
    </w:p>
    <w:p>
      <w:pPr>
        <w:ind w:firstLine="640"/>
        <w:rPr>
          <w:rFonts w:ascii="仿宋_GB2312" w:hAnsi="仿宋_GB2312" w:cs="仿宋_GB2312"/>
          <w:szCs w:val="32"/>
          <w:highlight w:val="none"/>
        </w:rPr>
      </w:pPr>
      <w:r>
        <w:rPr>
          <w:rFonts w:hint="eastAsia" w:ascii="仿宋_GB2312" w:hAnsi="仿宋_GB2312" w:cs="仿宋_GB2312"/>
          <w:szCs w:val="32"/>
          <w:highlight w:val="none"/>
        </w:rPr>
        <w:t>在肯定成绩的同时，我们还要清醒的认识到，目前梨树县发展还面临一些困难和问题：一是经济总量偏小，发展质量和效益有待提高；二是产业支撑能力薄弱，项目储备、谋划和投资规模不足；三是财源结构不够合理，农业、基础设施建设、基本公共服务、民生等投入欠账较多；四是生态环境建设任务依然艰巨，城乡基础设施建设仍需进一步提高。</w:t>
      </w:r>
    </w:p>
    <w:p>
      <w:pPr>
        <w:pStyle w:val="7"/>
        <w:ind w:firstLine="640"/>
        <w:rPr>
          <w:sz w:val="24"/>
          <w:highlight w:val="none"/>
        </w:rPr>
      </w:pPr>
      <w:bookmarkStart w:id="2" w:name="_Toc82776266"/>
      <w:r>
        <w:rPr>
          <w:rFonts w:hint="eastAsia"/>
          <w:highlight w:val="none"/>
        </w:rPr>
        <w:t>第二节 发展优势</w:t>
      </w:r>
      <w:bookmarkEnd w:id="2"/>
    </w:p>
    <w:p>
      <w:pPr>
        <w:ind w:firstLine="643"/>
        <w:rPr>
          <w:rFonts w:ascii="仿宋_GB2312" w:hAnsi="仿宋_GB2312" w:cs="仿宋_GB2312"/>
          <w:highlight w:val="none"/>
        </w:rPr>
      </w:pPr>
      <w:r>
        <w:rPr>
          <w:rFonts w:hint="eastAsia" w:ascii="仿宋_GB2312" w:hAnsi="仿宋_GB2312" w:cs="仿宋_GB2312"/>
          <w:b/>
          <w:highlight w:val="none"/>
        </w:rPr>
        <w:t>区位优势显著。</w:t>
      </w:r>
      <w:r>
        <w:rPr>
          <w:rFonts w:hint="eastAsia" w:ascii="仿宋_GB2312" w:hAnsi="仿宋_GB2312" w:cs="仿宋_GB2312"/>
          <w:highlight w:val="none"/>
        </w:rPr>
        <w:t>交通四通八达，“京哈”“四梅”“哈大”铁路、“长大”、“吉双”高速公路、</w:t>
      </w:r>
      <w:r>
        <w:rPr>
          <w:highlight w:val="none"/>
        </w:rPr>
        <w:t>102国道等交通主脉均从境内通过，境内有火车站3处，年吞吐货物量在300万吨以上，全县公路总里程1000余公里。距大连港560公里，处于吉林省向南开放的重要窗口。距省城长春100公里</w:t>
      </w:r>
      <w:r>
        <w:rPr>
          <w:rFonts w:hint="eastAsia" w:ascii="仿宋_GB2312" w:hAnsi="仿宋_GB2312" w:cs="仿宋_GB2312"/>
          <w:highlight w:val="none"/>
        </w:rPr>
        <w:t>，处在长平经济带的重要支点。</w:t>
      </w:r>
    </w:p>
    <w:p>
      <w:pPr>
        <w:ind w:firstLine="643"/>
        <w:rPr>
          <w:rFonts w:ascii="仿宋_GB2312" w:hAnsi="仿宋_GB2312" w:cs="仿宋_GB2312"/>
          <w:highlight w:val="none"/>
        </w:rPr>
      </w:pPr>
      <w:r>
        <w:rPr>
          <w:rFonts w:hint="eastAsia" w:ascii="仿宋_GB2312" w:hAnsi="仿宋_GB2312" w:cs="仿宋_GB2312"/>
          <w:b/>
          <w:highlight w:val="none"/>
        </w:rPr>
        <w:t>自然资源丰富。</w:t>
      </w:r>
      <w:r>
        <w:rPr>
          <w:rFonts w:hint="eastAsia" w:ascii="仿宋_GB2312" w:hAnsi="仿宋_GB2312" w:cs="仿宋_GB2312"/>
          <w:highlight w:val="none"/>
        </w:rPr>
        <w:t>已发现金、银、铜、铁、铅、锌、石灰石、硅灰石、大理石、花岗石等矿</w:t>
      </w:r>
      <w:r>
        <w:rPr>
          <w:highlight w:val="none"/>
        </w:rPr>
        <w:t>藏36种，矿产地100余处。大顶山硅灰石品质优良，储量在2000万吨以上，处于世界前列，被命名为“中国硅灰石之乡”；石灰石储量在2.5亿吨以上；膨润土储量在5000万吨以上，极具开采价值；天</w:t>
      </w:r>
      <w:r>
        <w:rPr>
          <w:rFonts w:hint="eastAsia"/>
          <w:highlight w:val="none"/>
          <w:lang w:val="en-US" w:eastAsia="zh-CN"/>
        </w:rPr>
        <w:t>然</w:t>
      </w:r>
      <w:r>
        <w:rPr>
          <w:highlight w:val="none"/>
        </w:rPr>
        <w:t>气储量在750亿立方米以上，可开采量达500亿立方米</w:t>
      </w:r>
      <w:r>
        <w:rPr>
          <w:rFonts w:hint="eastAsia" w:ascii="仿宋_GB2312" w:hAnsi="仿宋_GB2312" w:cs="仿宋_GB2312"/>
          <w:highlight w:val="none"/>
        </w:rPr>
        <w:t>。梨树森林资源丰厚、山峦起伏，属温带针阔叶树混交林区。</w:t>
      </w:r>
    </w:p>
    <w:p>
      <w:pPr>
        <w:ind w:firstLine="643"/>
        <w:rPr>
          <w:rFonts w:ascii="仿宋_GB2312" w:hAnsi="仿宋_GB2312" w:cs="仿宋_GB2312"/>
          <w:highlight w:val="none"/>
        </w:rPr>
      </w:pPr>
      <w:r>
        <w:rPr>
          <w:rFonts w:hint="eastAsia" w:ascii="仿宋_GB2312" w:hAnsi="仿宋_GB2312" w:cs="仿宋_GB2312"/>
          <w:b/>
          <w:highlight w:val="none"/>
        </w:rPr>
        <w:t>产业基础雄厚。</w:t>
      </w:r>
      <w:r>
        <w:rPr>
          <w:rFonts w:hint="eastAsia" w:ascii="仿宋_GB2312" w:hAnsi="仿宋_GB2312" w:cs="仿宋_GB2312"/>
          <w:highlight w:val="none"/>
        </w:rPr>
        <w:t xml:space="preserve">拥有肥沃的黑土地，曾先后被确定为全国粮食生产先进县、国家重点商品粮基地、全国瘦肉型商品猪生产基地县、秸秆养牛示范县、三北防护林改造试点县、“全国现代农业示范区”和“国家级农村金融综合改革实验区”，是新农村建设整体推进县。梨树是国家级 (食品类)农畜产品加工新型工业化产业示范基地，以新天龙牌酒精、顶山牌水泥为代表的一批优质产品享誉国内市场。 </w:t>
      </w:r>
    </w:p>
    <w:p>
      <w:pPr>
        <w:ind w:firstLine="643"/>
        <w:rPr>
          <w:highlight w:val="none"/>
        </w:rPr>
      </w:pPr>
      <w:r>
        <w:rPr>
          <w:rFonts w:hint="eastAsia" w:ascii="仿宋_GB2312" w:hAnsi="仿宋_GB2312" w:cs="仿宋_GB2312"/>
          <w:b/>
          <w:highlight w:val="none"/>
        </w:rPr>
        <w:t>文化积淀厚重。</w:t>
      </w:r>
      <w:r>
        <w:rPr>
          <w:rFonts w:hint="eastAsia" w:ascii="仿宋_GB2312" w:hAnsi="仿宋_GB2312" w:cs="仿宋_GB2312"/>
          <w:highlight w:val="none"/>
        </w:rPr>
        <w:t>曾是清太宗皇太极生母孝慈高皇后的出生地和慈禧太后的祖籍地。清朝光绪年间出自梨树的“齐家四进士”名震清廷，誉满乡里。境内现有偏脸古城、东北联军指挥部等各类文化遗址</w:t>
      </w:r>
      <w:r>
        <w:rPr>
          <w:highlight w:val="none"/>
        </w:rPr>
        <w:t>200多处</w:t>
      </w:r>
      <w:r>
        <w:rPr>
          <w:rFonts w:hint="eastAsia" w:ascii="仿宋_GB2312" w:hAnsi="仿宋_GB2312" w:cs="仿宋_GB2312"/>
          <w:highlight w:val="none"/>
        </w:rPr>
        <w:t>。先后被命名为“中国现代民间绘画之乡”。“中国二人转之乡”、“中国诗歌之乡”。梨树二人转被列入第四批国家级非物质文化遗产名录。</w:t>
      </w:r>
    </w:p>
    <w:p>
      <w:pPr>
        <w:pStyle w:val="7"/>
        <w:ind w:firstLine="640"/>
        <w:rPr>
          <w:highlight w:val="none"/>
        </w:rPr>
      </w:pPr>
      <w:bookmarkStart w:id="3" w:name="_Toc82776267"/>
      <w:r>
        <w:rPr>
          <w:rFonts w:hint="eastAsia"/>
          <w:highlight w:val="none"/>
        </w:rPr>
        <w:t>第三节 发展环境</w:t>
      </w:r>
      <w:bookmarkEnd w:id="3"/>
    </w:p>
    <w:p>
      <w:pPr>
        <w:adjustRightInd/>
        <w:snapToGrid/>
        <w:spacing w:line="240" w:lineRule="auto"/>
        <w:ind w:firstLine="643"/>
        <w:rPr>
          <w:rFonts w:ascii="仿宋_GB2312" w:hAnsi="仿宋_GB2312" w:cs="仿宋_GB2312"/>
          <w:bCs/>
          <w:szCs w:val="32"/>
          <w:highlight w:val="none"/>
        </w:rPr>
      </w:pPr>
      <w:r>
        <w:rPr>
          <w:rFonts w:hint="eastAsia" w:ascii="仿宋_GB2312" w:hAnsi="仿宋_GB2312" w:cs="仿宋_GB2312"/>
          <w:b/>
          <w:bCs/>
          <w:szCs w:val="32"/>
          <w:highlight w:val="none"/>
        </w:rPr>
        <w:t>从国际环境看，</w:t>
      </w:r>
      <w:r>
        <w:rPr>
          <w:rFonts w:hint="eastAsia" w:ascii="仿宋_GB2312" w:hAnsi="仿宋_GB2312" w:cs="仿宋_GB2312"/>
          <w:szCs w:val="32"/>
          <w:highlight w:val="none"/>
        </w:rPr>
        <w:t>“十四五”时期，世界百年未有之大变局深度演化和我国社会主义现代化新征程开局起步相互交融。国际发展环境日趋复杂多变，</w:t>
      </w:r>
      <w:r>
        <w:rPr>
          <w:rFonts w:hint="eastAsia" w:ascii="仿宋_GB2312" w:hAnsi="仿宋_GB2312" w:cs="仿宋_GB2312"/>
          <w:bCs/>
          <w:szCs w:val="32"/>
          <w:highlight w:val="none"/>
        </w:rPr>
        <w:t>特别是新冠肺炎疫情世界范围暴发增长，将对国际经济、社会、贸易、政治等各个方面带来长远深刻影响，进一步加剧全球化分裂趋势，经济发展形势将面临更多不确定因素，可能造成世界性经济衰退。</w:t>
      </w:r>
    </w:p>
    <w:p>
      <w:pPr>
        <w:adjustRightInd/>
        <w:snapToGrid/>
        <w:spacing w:line="240" w:lineRule="auto"/>
        <w:ind w:firstLine="643"/>
        <w:rPr>
          <w:rFonts w:ascii="仿宋_GB2312" w:hAnsi="仿宋_GB2312" w:cs="仿宋_GB2312"/>
          <w:szCs w:val="32"/>
          <w:highlight w:val="none"/>
        </w:rPr>
      </w:pPr>
      <w:r>
        <w:rPr>
          <w:rFonts w:hint="eastAsia" w:ascii="仿宋_GB2312" w:hAnsi="仿宋_GB2312" w:cs="仿宋_GB2312"/>
          <w:b/>
          <w:szCs w:val="32"/>
          <w:highlight w:val="none"/>
        </w:rPr>
        <w:t>从国内环境看，</w:t>
      </w:r>
      <w:r>
        <w:rPr>
          <w:rFonts w:hint="eastAsia" w:ascii="仿宋_GB2312" w:hAnsi="仿宋_GB2312" w:cs="仿宋_GB2312"/>
          <w:szCs w:val="32"/>
          <w:highlight w:val="none"/>
        </w:rPr>
        <w:t>我国经济社会发展进入新时代，已由高速增长阶段转向高质量发展阶段，正处在转变发展方式、优化经济结构、转换增长动力的攻关期。</w:t>
      </w:r>
      <w:r>
        <w:rPr>
          <w:rFonts w:hint="eastAsia" w:ascii="仿宋_GB2312" w:hAnsi="仿宋_GB2312" w:cs="仿宋_GB2312"/>
          <w:bCs/>
          <w:szCs w:val="32"/>
          <w:highlight w:val="none"/>
        </w:rPr>
        <w:t>支撑高增长的需求和供给条件发生了重大变化，已经从主要依靠增加物质资源消耗实现的粗放型高速增长，转变为主要依靠技术进步、改善管理和提高劳动者素质实现的集约型增长，</w:t>
      </w:r>
      <w:r>
        <w:rPr>
          <w:rFonts w:hint="eastAsia" w:ascii="仿宋_GB2312" w:hAnsi="仿宋_GB2312" w:cs="仿宋_GB2312"/>
          <w:szCs w:val="32"/>
          <w:highlight w:val="none"/>
        </w:rPr>
        <w:t>以国内大循环为主体、国内国际双循环互相促进的新发展格局正在形成，新的增长动力正在孕育发展。与此同时，我国经济长期向好的基本趋势没有变，经济韧性好、潜力足、回旋空间大的基本特质没有变，完全有条件有能力延长并用好重要战略机遇期。</w:t>
      </w:r>
    </w:p>
    <w:p>
      <w:pPr>
        <w:ind w:firstLine="643"/>
        <w:rPr>
          <w:rFonts w:ascii="仿宋_GB2312" w:hAnsi="仿宋_GB2312" w:cs="仿宋_GB2312"/>
          <w:highlight w:val="none"/>
        </w:rPr>
      </w:pPr>
      <w:r>
        <w:rPr>
          <w:rFonts w:hint="eastAsia" w:ascii="仿宋_GB2312" w:hAnsi="仿宋_GB2312" w:cs="仿宋_GB2312"/>
          <w:b/>
          <w:bCs/>
          <w:szCs w:val="32"/>
          <w:highlight w:val="none"/>
        </w:rPr>
        <w:t>从全省发展趋势看，</w:t>
      </w:r>
      <w:r>
        <w:rPr>
          <w:rFonts w:hint="eastAsia" w:ascii="仿宋_GB2312" w:hAnsi="仿宋_GB2312" w:cs="仿宋_GB2312"/>
          <w:szCs w:val="32"/>
          <w:highlight w:val="none"/>
        </w:rPr>
        <w:t>我省进入全面振兴全方位振兴新阶段，缓解经济下行、加快企稳回升的压力依旧较大，调整经济结构、加快新旧动能转化的任务仍然艰巨，解放思想观念、深化改革开放的要求更加紧迫，处在滚石上山、爬坡过坎的关键期。“十四五”时期和未来一个时期，全省经济社会发展环境和形势将发生深刻变化。从人口看，总量减少趋势与老龄化、少子化“双加速”态势并存。从区域经济布局看，分化态势和极化态势并存。从经济发展阶段进程看，工业化仍然是一个长期且紧迫的战略任务，补齐体制机制、经济结构、开放合作和思想观念“四大短板”仍然任重道远。未来五年，吉林振兴发展正处于发挥优势、提升在国家全局中战略地位的关键阶段，加快转型、实现高质量发展的</w:t>
      </w:r>
      <w:r>
        <w:rPr>
          <w:rFonts w:hint="eastAsia" w:ascii="仿宋_GB2312" w:hAnsi="仿宋_GB2312" w:cs="仿宋_GB2312"/>
          <w:highlight w:val="none"/>
        </w:rPr>
        <w:t>关键阶段，激发活力、破解深层次矛盾问题的关键阶段，促进共同富裕、提升人民生活品质的关键阶段。</w:t>
      </w:r>
    </w:p>
    <w:p>
      <w:pPr>
        <w:ind w:firstLine="640"/>
        <w:rPr>
          <w:rFonts w:ascii="楷体_GB2312" w:hAnsi="楷体_GB2312" w:eastAsia="楷体_GB2312" w:cs="楷体_GB2312"/>
          <w:highlight w:val="none"/>
        </w:rPr>
      </w:pPr>
      <w:r>
        <w:rPr>
          <w:rFonts w:hint="eastAsia" w:ascii="楷体_GB2312" w:hAnsi="楷体_GB2312" w:eastAsia="楷体_GB2312" w:cs="楷体_GB2312"/>
          <w:highlight w:val="none"/>
        </w:rPr>
        <w:t>第四节 机遇挑战</w:t>
      </w:r>
    </w:p>
    <w:p>
      <w:pPr>
        <w:ind w:firstLine="640"/>
        <w:rPr>
          <w:rFonts w:ascii="仿宋_GB2312" w:hAnsi="仿宋_GB2312" w:cs="仿宋_GB2312"/>
          <w:szCs w:val="32"/>
          <w:highlight w:val="none"/>
        </w:rPr>
      </w:pPr>
      <w:r>
        <w:rPr>
          <w:rFonts w:hint="eastAsia"/>
          <w:highlight w:val="none"/>
        </w:rPr>
        <w:t>顺应国内外发展大形势和经济社会发展大趋势，在高质量发展和疫情</w:t>
      </w:r>
      <w:r>
        <w:rPr>
          <w:rFonts w:hint="eastAsia" w:ascii="仿宋_GB2312" w:hAnsi="仿宋_GB2312" w:cs="仿宋_GB2312"/>
          <w:szCs w:val="32"/>
          <w:highlight w:val="none"/>
        </w:rPr>
        <w:t>防控常态化的大背景下，“十四五”时期，梨树县既存在着重大机遇，也面临着重大挑战。</w:t>
      </w:r>
    </w:p>
    <w:p>
      <w:pPr>
        <w:snapToGrid/>
        <w:spacing w:line="240" w:lineRule="auto"/>
        <w:ind w:firstLine="649" w:firstLineChars="202"/>
        <w:rPr>
          <w:rFonts w:ascii="仿宋" w:hAnsi="仿宋" w:eastAsia="仿宋"/>
          <w:b/>
          <w:szCs w:val="32"/>
          <w:highlight w:val="none"/>
        </w:rPr>
      </w:pPr>
      <w:r>
        <w:rPr>
          <w:rFonts w:hint="eastAsia" w:ascii="仿宋_GB2312" w:hAnsi="仿宋_GB2312" w:cs="仿宋_GB2312"/>
          <w:b/>
          <w:bCs/>
          <w:szCs w:val="32"/>
          <w:highlight w:val="none"/>
        </w:rPr>
        <w:t>发展机遇。</w:t>
      </w:r>
      <w:r>
        <w:rPr>
          <w:rFonts w:hint="eastAsia" w:ascii="仿宋_GB2312" w:hAnsi="仿宋" w:cs="黑体"/>
          <w:b/>
          <w:bCs/>
          <w:szCs w:val="32"/>
          <w:highlight w:val="none"/>
        </w:rPr>
        <w:t>新一轮东北全面振兴全方位振兴带来</w:t>
      </w:r>
      <w:r>
        <w:rPr>
          <w:rFonts w:hint="eastAsia" w:ascii="仿宋_GB2312" w:hAnsi="仿宋_GB2312" w:cs="仿宋_GB2312"/>
          <w:b/>
          <w:bCs/>
          <w:szCs w:val="32"/>
          <w:highlight w:val="none"/>
        </w:rPr>
        <w:t>的重大机遇。</w:t>
      </w:r>
      <w:r>
        <w:rPr>
          <w:rFonts w:hint="eastAsia" w:ascii="仿宋_GB2312" w:hAnsi="仿宋_GB2312" w:cs="仿宋_GB2312"/>
          <w:szCs w:val="32"/>
          <w:highlight w:val="none"/>
        </w:rPr>
        <w:t>党中央高度重视东北振兴，习近平总书记对吉林特别是梨树视察及一系列重要指示，国家积极加大政策资金支持力度，夯实经济社会发展基数，持续注入发展新动力，释放了振兴东北的强烈信号和坚强决心。这为梨树县“十四五”振兴发展创造了良好的宏观环境，有利于全县上下进一步解放思想，转变观念，完善体制，明确目标，以新发展理念推动高质量发展。</w:t>
      </w:r>
      <w:r>
        <w:rPr>
          <w:rFonts w:hint="eastAsia" w:ascii="仿宋_GB2312" w:hAnsi="仿宋_GB2312" w:cs="仿宋_GB2312"/>
          <w:b/>
          <w:bCs/>
          <w:szCs w:val="32"/>
          <w:highlight w:val="none"/>
        </w:rPr>
        <w:t>长平一体化和四梨同城化发展带来的重大机遇。</w:t>
      </w:r>
      <w:r>
        <w:rPr>
          <w:rFonts w:hint="eastAsia" w:ascii="仿宋_GB2312" w:hAnsi="仿宋_GB2312" w:cs="仿宋_GB2312"/>
          <w:szCs w:val="32"/>
          <w:highlight w:val="none"/>
        </w:rPr>
        <w:t>四平、长春地域邻近，经济活动频繁往来密切，随着长春公主岭同城化协同发展取得实质性进展，长平一体化发展已达成共识。四平、梨树经济社会联系紧密，同城化发展基础扎实，融合化协同化步伐加快。这有利于梨树与四平一并融入长平一体化发展大格局，与长春四平两市合力共建优势互补、互利共赢产业分工体系，促进资源要素集聚，加快“四区共建”、“四业并举”进程，进一步提升梨树在全省县域经济中的战略地位和影响力。</w:t>
      </w:r>
      <w:r>
        <w:rPr>
          <w:rFonts w:hint="eastAsia" w:ascii="仿宋_GB2312" w:hAnsi="仿宋_GB2312" w:cs="仿宋_GB2312"/>
          <w:b/>
          <w:szCs w:val="32"/>
          <w:highlight w:val="none"/>
        </w:rPr>
        <w:t>农业现代化建设带来的重大机遇</w:t>
      </w:r>
      <w:r>
        <w:rPr>
          <w:rFonts w:hint="eastAsia" w:ascii="仿宋_GB2312" w:hAnsi="仿宋_GB2312" w:cs="仿宋_GB2312"/>
          <w:szCs w:val="32"/>
          <w:highlight w:val="none"/>
        </w:rPr>
        <w:t>。梨树是全国首批商品粮基地县和国家玉米生产基地县，粮食人均占有量、贡献量、粮食单产和商品率均位居全国前列。习近平总书记视察梨树，强调保护好黑土地这一“耕地中的大熊猫”，要求打造保障国家粮食安全的“压舱石”。省委十一届七次全会通过了《关于集中力量补齐全面小康“三农”领域短板，提高粮食安全保障能力，加快率先实现农业现代化的决定》。这有利于梨树充分释放自身农业基础优势，利用农业现代化建设发展机遇和政策资金支撑，夯实国家粮食安全生产、特色农产品生产、国家肉类生产和农产品精深加工“四个基地”，推进农业高质量发展，以农业现代化引领乡村振兴，打造乡村振兴先导区，支撑梨树全面振兴全方位振兴。</w:t>
      </w:r>
    </w:p>
    <w:p>
      <w:pPr>
        <w:adjustRightInd/>
        <w:snapToGrid/>
        <w:spacing w:line="240" w:lineRule="auto"/>
        <w:ind w:firstLine="643"/>
        <w:rPr>
          <w:szCs w:val="32"/>
          <w:highlight w:val="none"/>
        </w:rPr>
      </w:pPr>
      <w:r>
        <w:rPr>
          <w:rFonts w:hint="eastAsia" w:ascii="仿宋_GB2312" w:hAnsi="仿宋_GB2312" w:cs="仿宋_GB2312"/>
          <w:b/>
          <w:bCs/>
          <w:szCs w:val="32"/>
          <w:highlight w:val="none"/>
        </w:rPr>
        <w:t>面临挑战。</w:t>
      </w:r>
      <w:r>
        <w:rPr>
          <w:rFonts w:hint="eastAsia" w:ascii="仿宋_GB2312" w:hAnsi="仿宋_GB2312" w:cs="仿宋_GB2312"/>
          <w:b/>
          <w:szCs w:val="32"/>
          <w:highlight w:val="none"/>
        </w:rPr>
        <w:t>新冠肺炎疫情对经济社会发展的挑战。</w:t>
      </w:r>
      <w:r>
        <w:rPr>
          <w:rFonts w:hint="eastAsia" w:ascii="仿宋_GB2312" w:hAnsi="仿宋_GB2312" w:cs="仿宋_GB2312"/>
          <w:bCs/>
          <w:szCs w:val="32"/>
          <w:highlight w:val="none"/>
        </w:rPr>
        <w:t>新冠肺炎疫情将对现行经济、社会运行秩序带来常态化、全方位、持久性影响，给地方财政运行、产业格局、项目建设、招商引资、企业生产、商贸流通、供需循环等各方面产生巨大压力，外部发展环境不确定性因素增多，地方内部发展投入成本将大幅增加，亟需建立并适应与常态化疫情防控相适应的经济社会运行机制。</w:t>
      </w:r>
      <w:r>
        <w:rPr>
          <w:rFonts w:hint="eastAsia" w:ascii="仿宋_GB2312" w:hAnsi="仿宋_GB2312" w:cs="仿宋_GB2312"/>
          <w:b/>
          <w:bCs/>
          <w:szCs w:val="32"/>
          <w:highlight w:val="none"/>
        </w:rPr>
        <w:t>发展质量和速度“双提升”的挑战。</w:t>
      </w:r>
      <w:r>
        <w:rPr>
          <w:rFonts w:hint="eastAsia" w:ascii="仿宋_GB2312" w:hAnsi="仿宋_GB2312" w:cs="仿宋_GB2312"/>
          <w:szCs w:val="32"/>
          <w:highlight w:val="none"/>
        </w:rPr>
        <w:t>全国各地对劳动力、人才、技术、资金等生产要素和产品市场的争夺日益激烈，本地人口总量减少和老龄化加快，优质生产要素流失加剧，经济下行压力明显增大，实体经济发展困难增多，投资增长后劲不足，统筹推进经济高质量发展和保持中高速增长的难度巨大。</w:t>
      </w:r>
      <w:r>
        <w:rPr>
          <w:rFonts w:hint="eastAsia" w:ascii="仿宋_GB2312"/>
          <w:b/>
          <w:szCs w:val="32"/>
          <w:highlight w:val="none"/>
        </w:rPr>
        <w:t>财政收支矛盾和各类风险加大的挑战</w:t>
      </w:r>
      <w:r>
        <w:rPr>
          <w:rFonts w:hint="eastAsia" w:ascii="仿宋_GB2312" w:hAnsi="仿宋_GB2312" w:cs="仿宋_GB2312"/>
          <w:b/>
          <w:bCs/>
          <w:szCs w:val="32"/>
          <w:highlight w:val="none"/>
        </w:rPr>
        <w:t>。</w:t>
      </w:r>
      <w:r>
        <w:rPr>
          <w:rFonts w:hint="eastAsia" w:ascii="仿宋_GB2312" w:hAnsi="仿宋_GB2312" w:cs="仿宋_GB2312"/>
          <w:szCs w:val="32"/>
          <w:highlight w:val="none"/>
        </w:rPr>
        <w:t>全县财源结构不合理，</w:t>
      </w:r>
      <w:r>
        <w:rPr>
          <w:rFonts w:hint="eastAsia" w:ascii="仿宋_GB2312"/>
          <w:bCs/>
          <w:szCs w:val="32"/>
          <w:highlight w:val="none"/>
        </w:rPr>
        <w:t>可支配财力有限，</w:t>
      </w:r>
      <w:r>
        <w:rPr>
          <w:rFonts w:hint="eastAsia" w:ascii="仿宋_GB2312"/>
          <w:szCs w:val="32"/>
          <w:highlight w:val="none"/>
        </w:rPr>
        <w:t>财政收入增长乏力，民生保障、</w:t>
      </w:r>
      <w:r>
        <w:rPr>
          <w:rFonts w:hint="eastAsia" w:ascii="仿宋_GB2312" w:hAnsi="仿宋_GB2312" w:cs="仿宋_GB2312"/>
          <w:szCs w:val="32"/>
          <w:highlight w:val="none"/>
        </w:rPr>
        <w:t>生态环保、公共卫生、安全生产、应急管理等刚性支出不断增加，</w:t>
      </w:r>
      <w:r>
        <w:rPr>
          <w:rFonts w:hint="eastAsia" w:ascii="仿宋_GB2312"/>
          <w:szCs w:val="32"/>
          <w:highlight w:val="none"/>
        </w:rPr>
        <w:t>政府债务实行限额管理，融资约束日益趋紧，</w:t>
      </w:r>
      <w:r>
        <w:rPr>
          <w:rFonts w:hint="eastAsia" w:ascii="仿宋_GB2312" w:hAnsi="仿宋_GB2312" w:cs="仿宋_GB2312"/>
          <w:szCs w:val="32"/>
          <w:highlight w:val="none"/>
        </w:rPr>
        <w:t>财政收支平衡压力和财政运行压力愈发突出</w:t>
      </w:r>
      <w:r>
        <w:rPr>
          <w:rFonts w:hint="eastAsia" w:ascii="仿宋_GB2312"/>
          <w:szCs w:val="32"/>
          <w:highlight w:val="none"/>
        </w:rPr>
        <w:t>。</w:t>
      </w:r>
      <w:r>
        <w:rPr>
          <w:rFonts w:hint="eastAsia" w:ascii="仿宋_GB2312" w:hAnsi="仿宋_GB2312" w:cs="仿宋_GB2312"/>
          <w:szCs w:val="32"/>
          <w:highlight w:val="none"/>
        </w:rPr>
        <w:t>各领域长期积累的矛盾问题和显性隐性风险相互交织、日益凸显，一旦处理不当将影响全县长期稳定发展。</w:t>
      </w:r>
      <w:r>
        <w:rPr>
          <w:rFonts w:hint="eastAsia"/>
          <w:szCs w:val="32"/>
          <w:highlight w:val="none"/>
        </w:rPr>
        <w:t>同时梨树发展不充分不平衡问题依然突出，经济总量偏小，发展质量和效益有待提高。</w:t>
      </w:r>
    </w:p>
    <w:p>
      <w:pPr>
        <w:ind w:firstLine="640"/>
        <w:rPr>
          <w:rFonts w:ascii="仿宋_GB2312" w:hAnsi="Arial" w:cs="Arial"/>
          <w:szCs w:val="32"/>
          <w:highlight w:val="none"/>
          <w:shd w:val="clear" w:color="auto" w:fill="FFFFFF"/>
        </w:rPr>
      </w:pPr>
      <w:r>
        <w:rPr>
          <w:rFonts w:hint="eastAsia" w:ascii="仿宋_GB2312" w:hAnsi="Arial" w:cs="Arial"/>
          <w:szCs w:val="32"/>
          <w:highlight w:val="none"/>
          <w:shd w:val="clear" w:color="auto" w:fill="FFFFFF"/>
        </w:rPr>
        <w:t>面对发展阶段的新变化，必须</w:t>
      </w:r>
      <w:r>
        <w:rPr>
          <w:rFonts w:hint="eastAsia" w:ascii="宋体" w:hAnsi="宋体"/>
          <w:szCs w:val="32"/>
          <w:highlight w:val="none"/>
        </w:rPr>
        <w:t>增强机遇意识和风险意识，立足社会主义初级阶段基本国情，</w:t>
      </w:r>
      <w:r>
        <w:rPr>
          <w:rFonts w:hint="eastAsia" w:ascii="仿宋_GB2312" w:hAnsi="Arial" w:cs="Arial"/>
          <w:szCs w:val="32"/>
          <w:highlight w:val="none"/>
          <w:shd w:val="clear" w:color="auto" w:fill="FFFFFF"/>
        </w:rPr>
        <w:t>准确把握阶段性要求，</w:t>
      </w:r>
      <w:r>
        <w:rPr>
          <w:rFonts w:hint="eastAsia" w:ascii="宋体" w:hAnsi="宋体"/>
          <w:szCs w:val="32"/>
          <w:highlight w:val="none"/>
        </w:rPr>
        <w:t>准确识变、科学应变、主动求变，善于在危机中育先机、于变局中开新局，抓住机遇，应对挑战，趋利避害，</w:t>
      </w:r>
      <w:r>
        <w:rPr>
          <w:rFonts w:hint="eastAsia" w:ascii="仿宋_GB2312" w:hAnsi="Arial" w:cs="Arial"/>
          <w:szCs w:val="32"/>
          <w:highlight w:val="none"/>
          <w:shd w:val="clear" w:color="auto" w:fill="FFFFFF"/>
        </w:rPr>
        <w:t>紧扣基本实现社会主义现代化重大目标，明确“十四五”时期战略部署和具体安排，攻坚克难，确保梨树在现代化新征程中开好局、起好步。</w:t>
      </w:r>
    </w:p>
    <w:p>
      <w:pPr>
        <w:pStyle w:val="6"/>
        <w:ind w:firstLine="640"/>
        <w:jc w:val="center"/>
        <w:rPr>
          <w:highlight w:val="none"/>
        </w:rPr>
      </w:pPr>
      <w:bookmarkStart w:id="4" w:name="_Toc82776268"/>
      <w:r>
        <w:rPr>
          <w:rFonts w:hint="eastAsia"/>
          <w:highlight w:val="none"/>
        </w:rPr>
        <w:t>第二章 明确思路，开启梨树新征程</w:t>
      </w:r>
      <w:bookmarkEnd w:id="4"/>
    </w:p>
    <w:p>
      <w:pPr>
        <w:pStyle w:val="7"/>
        <w:ind w:firstLine="640"/>
        <w:rPr>
          <w:sz w:val="24"/>
          <w:highlight w:val="none"/>
        </w:rPr>
      </w:pPr>
      <w:bookmarkStart w:id="5" w:name="_Toc82776269"/>
      <w:r>
        <w:rPr>
          <w:rFonts w:hint="eastAsia"/>
          <w:highlight w:val="none"/>
        </w:rPr>
        <w:t>第一节 指导思想</w:t>
      </w:r>
      <w:bookmarkEnd w:id="5"/>
      <w:r>
        <w:rPr>
          <w:highlight w:val="none"/>
        </w:rPr>
        <w:t xml:space="preserve"> </w:t>
      </w:r>
    </w:p>
    <w:p>
      <w:pPr>
        <w:ind w:firstLine="640"/>
        <w:rPr>
          <w:rFonts w:ascii="楷体_GB2312" w:hAnsi="仿宋" w:eastAsia="楷体_GB2312"/>
          <w:highlight w:val="none"/>
        </w:rPr>
      </w:pPr>
      <w:r>
        <w:rPr>
          <w:rFonts w:hint="eastAsia" w:ascii="仿宋_GB2312" w:hAnsi="仿宋_GB2312" w:cs="仿宋_GB2312"/>
          <w:szCs w:val="32"/>
          <w:highlight w:val="none"/>
        </w:rPr>
        <w:t>制定“十四五”规划，必须高举中国特色社会主义伟大旗帜，以习近平新时代中国特色社会主义思想为指导，全面学习贯彻党的十九大、十九届二中、三中、四中、五中全会精神和习近平总书记视察吉林、梨树重要讲话精神，统筹推进“五位一体”总体布局，协调推进“四个全面”战略布局，坚定不移贯彻创新、协调、绿色、开放、共享的新发展理念，以高质量发展为主题，以供给侧结构性改革为主线，以满足人民日益增长的美好生活需要为根本目的，深入实施“一主六双”高质量发展战略和生态强县战略，构建“一核三区”总体空间布局，促进“一谷三主”产业发展，做强“两区两业”“</w:t>
      </w:r>
      <w:r>
        <w:rPr>
          <w:szCs w:val="32"/>
          <w:highlight w:val="none"/>
        </w:rPr>
        <w:t>4+1</w:t>
      </w:r>
      <w:r>
        <w:rPr>
          <w:rFonts w:hint="eastAsia" w:ascii="仿宋_GB2312" w:hAnsi="仿宋_GB2312" w:cs="仿宋_GB2312"/>
          <w:szCs w:val="32"/>
          <w:highlight w:val="none"/>
        </w:rPr>
        <w:t>”全产业链，深度融入国家双循环新发展格局，打造长平一体化协同发展区域重要节点、国家农业现代化先导区、吉林省工业走廊高端产业集聚区、“一带一路”开放合作重要平台，推进</w:t>
      </w:r>
      <w:r>
        <w:rPr>
          <w:rFonts w:hint="eastAsia" w:ascii="仿宋_GB2312" w:hAnsi="仿宋_GB2312" w:cs="仿宋_GB2312"/>
          <w:szCs w:val="32"/>
          <w:highlight w:val="none"/>
          <w:lang w:val="en-US" w:eastAsia="zh-CN"/>
        </w:rPr>
        <w:t>国家</w:t>
      </w:r>
      <w:r>
        <w:rPr>
          <w:rFonts w:hint="eastAsia" w:ascii="仿宋_GB2312" w:hAnsi="仿宋_GB2312" w:cs="仿宋_GB2312"/>
          <w:szCs w:val="32"/>
          <w:highlight w:val="none"/>
        </w:rPr>
        <w:t>治理体系和治理能力现代化，统筹发展和安全，实现经济行稳致远、社会安定和谐，人民安居乐业，努力在服务中央和吉林省工作全局中体现新担当，开启全面建设社会主义现代化</w:t>
      </w:r>
      <w:r>
        <w:rPr>
          <w:rFonts w:hint="eastAsia" w:ascii="仿宋_GB2312" w:hAnsi="仿宋_GB2312" w:cs="仿宋_GB2312"/>
          <w:szCs w:val="32"/>
          <w:highlight w:val="none"/>
          <w:lang w:val="en-US" w:eastAsia="zh-CN"/>
        </w:rPr>
        <w:t>国家</w:t>
      </w:r>
      <w:r>
        <w:rPr>
          <w:rFonts w:hint="eastAsia" w:ascii="仿宋_GB2312" w:hAnsi="仿宋_GB2312" w:cs="仿宋_GB2312"/>
          <w:szCs w:val="32"/>
          <w:highlight w:val="none"/>
        </w:rPr>
        <w:t>新征程，奋力谱写新时代富强民主文明和谐美丽梨树发展新篇章。</w:t>
      </w: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9060" w:type="dxa"/>
          </w:tcPr>
          <w:p>
            <w:pPr>
              <w:spacing w:line="240" w:lineRule="atLeast"/>
              <w:ind w:firstLine="562"/>
              <w:jc w:val="center"/>
              <w:rPr>
                <w:rFonts w:ascii="宋体" w:hAnsi="宋体" w:eastAsia="宋体"/>
                <w:b/>
                <w:sz w:val="28"/>
                <w:szCs w:val="28"/>
                <w:highlight w:val="none"/>
              </w:rPr>
            </w:pPr>
            <w:r>
              <w:rPr>
                <w:rFonts w:hint="eastAsia" w:ascii="宋体" w:hAnsi="宋体" w:eastAsia="宋体"/>
                <w:b/>
                <w:sz w:val="28"/>
                <w:szCs w:val="28"/>
                <w:highlight w:val="none"/>
              </w:rPr>
              <w:t>专栏1  指导思想</w:t>
            </w:r>
          </w:p>
          <w:p>
            <w:pPr>
              <w:spacing w:line="240" w:lineRule="atLeast"/>
              <w:ind w:firstLine="482"/>
              <w:rPr>
                <w:rFonts w:ascii="仿宋_GB2312" w:hAnsi="仿宋_GB2312" w:cs="仿宋_GB2312"/>
                <w:bCs/>
                <w:sz w:val="24"/>
                <w:highlight w:val="none"/>
              </w:rPr>
            </w:pPr>
            <w:r>
              <w:rPr>
                <w:rFonts w:hint="eastAsia" w:ascii="仿宋_GB2312" w:hAnsi="仿宋_GB2312" w:cs="仿宋_GB2312"/>
                <w:b/>
                <w:bCs/>
                <w:sz w:val="24"/>
                <w:highlight w:val="none"/>
              </w:rPr>
              <w:t>“一核三区”。</w:t>
            </w:r>
            <w:r>
              <w:rPr>
                <w:rFonts w:hint="eastAsia" w:ascii="仿宋_GB2312" w:hAnsi="仿宋_GB2312" w:cs="仿宋_GB2312"/>
                <w:bCs/>
                <w:sz w:val="24"/>
                <w:highlight w:val="none"/>
              </w:rPr>
              <w:t>“一核”。即：以梨树中心城区及周边扩展区域为核心。“三区”。即：东南部创新发展集聚区、中部融合发展示范区、西北部绿色发展生态区。</w:t>
            </w:r>
          </w:p>
          <w:p>
            <w:pPr>
              <w:spacing w:line="240" w:lineRule="atLeast"/>
              <w:ind w:firstLine="482"/>
              <w:rPr>
                <w:rFonts w:ascii="仿宋_GB2312" w:hAnsi="仿宋_GB2312" w:cs="仿宋_GB2312"/>
                <w:sz w:val="24"/>
                <w:highlight w:val="none"/>
              </w:rPr>
            </w:pPr>
            <w:r>
              <w:rPr>
                <w:rFonts w:hint="eastAsia" w:ascii="仿宋_GB2312" w:hAnsi="仿宋_GB2312" w:cs="仿宋_GB2312"/>
                <w:b/>
                <w:bCs/>
                <w:sz w:val="24"/>
                <w:highlight w:val="none"/>
              </w:rPr>
              <w:t>“一谷三主”。</w:t>
            </w:r>
            <w:r>
              <w:rPr>
                <w:rFonts w:hint="eastAsia" w:ascii="仿宋_GB2312" w:hAnsi="仿宋_GB2312" w:cs="仿宋_GB2312"/>
                <w:bCs/>
                <w:sz w:val="24"/>
                <w:highlight w:val="none"/>
              </w:rPr>
              <w:t>“一谷”。即：中国北方“农谷”。“三主”。即：精细化工、农产品加工、物流业三大主导产业</w:t>
            </w:r>
            <w:r>
              <w:rPr>
                <w:rFonts w:hint="eastAsia" w:ascii="仿宋_GB2312" w:hAnsi="仿宋_GB2312" w:cs="仿宋_GB2312"/>
                <w:sz w:val="24"/>
                <w:highlight w:val="none"/>
              </w:rPr>
              <w:t>。</w:t>
            </w:r>
          </w:p>
          <w:p>
            <w:pPr>
              <w:spacing w:line="240" w:lineRule="atLeast"/>
              <w:ind w:firstLine="482"/>
              <w:rPr>
                <w:rFonts w:ascii="仿宋_GB2312" w:hAnsi="仿宋_GB2312" w:cs="仿宋_GB2312"/>
                <w:sz w:val="24"/>
                <w:highlight w:val="none"/>
              </w:rPr>
            </w:pPr>
            <w:r>
              <w:rPr>
                <w:rFonts w:hint="eastAsia" w:ascii="仿宋_GB2312" w:hAnsi="仿宋_GB2312" w:cs="仿宋_GB2312"/>
                <w:b/>
                <w:bCs/>
                <w:sz w:val="24"/>
                <w:highlight w:val="none"/>
              </w:rPr>
              <w:t>“两区两业”。</w:t>
            </w:r>
            <w:r>
              <w:rPr>
                <w:rFonts w:hint="eastAsia" w:ascii="仿宋_GB2312" w:hAnsi="仿宋_GB2312" w:cs="仿宋_GB2312"/>
                <w:sz w:val="24"/>
                <w:highlight w:val="none"/>
              </w:rPr>
              <w:t>“两区”即：四平辽河农垦管理区（吉林梨树经济开发区）、四平新型工业化经济开发区。“两业”农产品深加工产业和生态化工产业。</w:t>
            </w:r>
          </w:p>
          <w:p>
            <w:pPr>
              <w:spacing w:line="240" w:lineRule="atLeast"/>
              <w:ind w:firstLineChars="0"/>
              <w:rPr>
                <w:rFonts w:ascii="宋体" w:hAnsi="宋体" w:eastAsia="宋体"/>
                <w:sz w:val="28"/>
                <w:szCs w:val="28"/>
                <w:highlight w:val="none"/>
              </w:rPr>
            </w:pPr>
            <w:r>
              <w:rPr>
                <w:rFonts w:hint="eastAsia" w:ascii="仿宋_GB2312" w:hAnsi="仿宋_GB2312" w:cs="仿宋_GB2312"/>
                <w:b/>
                <w:bCs/>
                <w:sz w:val="24"/>
                <w:highlight w:val="none"/>
              </w:rPr>
              <w:t>“4+1”全产业链。</w:t>
            </w:r>
            <w:r>
              <w:rPr>
                <w:rFonts w:hint="eastAsia" w:ascii="仿宋_GB2312" w:hAnsi="仿宋_GB2312" w:cs="仿宋_GB2312"/>
                <w:sz w:val="24"/>
                <w:highlight w:val="none"/>
              </w:rPr>
              <w:t>即：玉米（水稻）产业链、肉牛产业链、生猪产业链、肉鸡产业链和现代绿色蔬菜产业基地。</w:t>
            </w:r>
          </w:p>
        </w:tc>
      </w:tr>
    </w:tbl>
    <w:p>
      <w:pPr>
        <w:pStyle w:val="7"/>
        <w:ind w:firstLine="0" w:firstLineChars="0"/>
        <w:rPr>
          <w:highlight w:val="none"/>
        </w:rPr>
      </w:pPr>
    </w:p>
    <w:p>
      <w:pPr>
        <w:pStyle w:val="7"/>
        <w:ind w:firstLine="640"/>
        <w:rPr>
          <w:highlight w:val="none"/>
        </w:rPr>
      </w:pPr>
      <w:bookmarkStart w:id="6" w:name="_Toc82776270"/>
      <w:r>
        <w:rPr>
          <w:rFonts w:hint="eastAsia"/>
          <w:highlight w:val="none"/>
        </w:rPr>
        <w:t>第二节 把握原则</w:t>
      </w:r>
      <w:bookmarkEnd w:id="6"/>
    </w:p>
    <w:p>
      <w:pPr>
        <w:ind w:firstLine="643"/>
        <w:rPr>
          <w:kern w:val="0"/>
          <w:highlight w:val="none"/>
        </w:rPr>
      </w:pPr>
      <w:r>
        <w:rPr>
          <w:rFonts w:hint="eastAsia"/>
          <w:b/>
          <w:bCs/>
          <w:kern w:val="0"/>
          <w:highlight w:val="none"/>
        </w:rPr>
        <w:t>——坚持以党的全面领导为保障。</w:t>
      </w:r>
      <w:r>
        <w:rPr>
          <w:rFonts w:hint="eastAsia"/>
          <w:kern w:val="0"/>
          <w:highlight w:val="none"/>
        </w:rPr>
        <w:t>坚决贯彻以习近平同志为核心的党中央决策部署，坚持和完善党领导经济社会发展的体制机制，不断提高贯彻新发展理念、推动高质量发展的能力和水平，为建设中国特色的社会主义现代化提供根本保证。</w:t>
      </w:r>
    </w:p>
    <w:p>
      <w:pPr>
        <w:ind w:firstLine="643"/>
        <w:rPr>
          <w:rFonts w:ascii="仿宋_GB2312" w:hAnsi="仿宋_GB2312" w:cs="仿宋_GB2312"/>
          <w:kern w:val="0"/>
          <w:highlight w:val="none"/>
        </w:rPr>
      </w:pPr>
      <w:r>
        <w:rPr>
          <w:rFonts w:hint="eastAsia"/>
          <w:b/>
          <w:bCs/>
          <w:kern w:val="0"/>
          <w:highlight w:val="none"/>
        </w:rPr>
        <w:t>——坚持以推动高质量发展为主题。</w:t>
      </w:r>
      <w:r>
        <w:rPr>
          <w:rFonts w:hint="eastAsia"/>
          <w:kern w:val="0"/>
          <w:highlight w:val="none"/>
        </w:rPr>
        <w:t>落实创新、协调、绿色、开放、共享新发展理念，坚持质量优先和稳定增长相统筹，</w:t>
      </w:r>
      <w:r>
        <w:rPr>
          <w:rFonts w:hint="eastAsia" w:ascii="仿宋_GB2312" w:hAnsi="仿宋_GB2312" w:cs="仿宋_GB2312"/>
          <w:highlight w:val="none"/>
        </w:rPr>
        <w:t>将质量和效益作为衡量发展绩效的主要标准，</w:t>
      </w:r>
      <w:r>
        <w:rPr>
          <w:highlight w:val="none"/>
        </w:rPr>
        <w:t>把资源优势、区位优势、环境优势转化为发展优势，</w:t>
      </w:r>
      <w:r>
        <w:rPr>
          <w:rFonts w:hint="eastAsia" w:ascii="仿宋_GB2312" w:hAnsi="仿宋_GB2312" w:cs="仿宋_GB2312"/>
          <w:highlight w:val="none"/>
        </w:rPr>
        <w:t>在不断扩大经济总量中着力提升发展质量，</w:t>
      </w:r>
      <w:r>
        <w:rPr>
          <w:rFonts w:hint="eastAsia" w:ascii="仿宋_GB2312" w:hAnsi="仿宋_GB2312" w:cs="仿宋_GB2312"/>
          <w:kern w:val="0"/>
          <w:highlight w:val="none"/>
        </w:rPr>
        <w:t>推进经济发展质量变革、效率变革、动力变革，全力开创梨树高质量发展新局面。</w:t>
      </w:r>
    </w:p>
    <w:p>
      <w:pPr>
        <w:ind w:firstLine="643"/>
        <w:rPr>
          <w:rFonts w:ascii="仿宋_GB2312" w:hAnsi="仿宋_GB2312" w:cs="仿宋_GB2312"/>
          <w:kern w:val="0"/>
          <w:highlight w:val="none"/>
        </w:rPr>
      </w:pPr>
      <w:r>
        <w:rPr>
          <w:rFonts w:hint="eastAsia"/>
          <w:b/>
          <w:bCs/>
          <w:kern w:val="0"/>
          <w:highlight w:val="none"/>
        </w:rPr>
        <w:t>——坚持以深化供给侧结构性改革为主线。</w:t>
      </w:r>
      <w:r>
        <w:rPr>
          <w:rFonts w:hint="eastAsia"/>
          <w:kern w:val="0"/>
          <w:highlight w:val="none"/>
        </w:rPr>
        <w:t>坚持</w:t>
      </w:r>
      <w:r>
        <w:rPr>
          <w:rFonts w:hint="eastAsia" w:ascii="仿宋_GB2312" w:hAnsi="仿宋_GB2312" w:cs="仿宋_GB2312"/>
          <w:kern w:val="0"/>
          <w:highlight w:val="none"/>
        </w:rPr>
        <w:t>把深化供给侧结构性改革贯穿经济社会发展各领域和全过程，</w:t>
      </w:r>
      <w:r>
        <w:rPr>
          <w:rFonts w:hint="eastAsia"/>
          <w:kern w:val="0"/>
          <w:highlight w:val="none"/>
        </w:rPr>
        <w:t>深入推进农业供给侧结构性改革，</w:t>
      </w:r>
      <w:r>
        <w:rPr>
          <w:highlight w:val="none"/>
        </w:rPr>
        <w:t>推动传统产业升级改造、优势产业高端提升、新兴产业发展壮大</w:t>
      </w:r>
      <w:r>
        <w:rPr>
          <w:rFonts w:hint="eastAsia"/>
          <w:highlight w:val="none"/>
        </w:rPr>
        <w:t>，</w:t>
      </w:r>
      <w:r>
        <w:rPr>
          <w:rFonts w:hint="eastAsia" w:ascii="仿宋_GB2312" w:hAnsi="仿宋_GB2312" w:cs="仿宋_GB2312"/>
          <w:kern w:val="0"/>
          <w:highlight w:val="none"/>
        </w:rPr>
        <w:t>培育新经济、新业态、新模式，创建中国北方“农谷”，为全国提供梨树样板，拓展要素配置市场化渠道、创新成果产业化渠道、金融服务实体经济渠道，融入双循环新发展格局。</w:t>
      </w:r>
    </w:p>
    <w:p>
      <w:pPr>
        <w:ind w:firstLine="643"/>
        <w:rPr>
          <w:rFonts w:ascii="仿宋_GB2312" w:hAnsi="仿宋_GB2312" w:cs="仿宋_GB2312"/>
          <w:kern w:val="0"/>
          <w:highlight w:val="none"/>
        </w:rPr>
      </w:pPr>
      <w:r>
        <w:rPr>
          <w:rFonts w:hint="eastAsia"/>
          <w:b/>
          <w:bCs/>
          <w:kern w:val="0"/>
          <w:highlight w:val="none"/>
        </w:rPr>
        <w:t>——坚持以改革开放创新为根本动力。</w:t>
      </w:r>
      <w:r>
        <w:rPr>
          <w:rFonts w:hint="eastAsia" w:ascii="仿宋_GB2312" w:hAnsi="仿宋_GB2312" w:cs="仿宋_GB2312"/>
          <w:kern w:val="0"/>
          <w:highlight w:val="none"/>
        </w:rPr>
        <w:t>坚持全面深化改革、全面开放和全方位创新，</w:t>
      </w:r>
      <w:r>
        <w:rPr>
          <w:rFonts w:hint="eastAsia" w:ascii="仿宋_GB2312" w:hAnsi="仿宋_GB2312" w:cs="仿宋_GB2312"/>
          <w:highlight w:val="none"/>
        </w:rPr>
        <w:t>深入实施创新驱动发展战略，</w:t>
      </w:r>
      <w:r>
        <w:rPr>
          <w:rFonts w:hint="eastAsia" w:ascii="仿宋_GB2312" w:hAnsi="仿宋_GB2312" w:cs="仿宋_GB2312"/>
          <w:kern w:val="0"/>
          <w:highlight w:val="none"/>
        </w:rPr>
        <w:t>全面增强梨树发展活力、内生动力和综合竞争力，统筹利用域内域外两种资源、两个市场，以开放合作促改革促创新促发展，积极推进长平一体化发展，在深度融入全省、全国经济大循环中，拓展梨树振兴发展空间。</w:t>
      </w:r>
    </w:p>
    <w:p>
      <w:pPr>
        <w:ind w:firstLine="643"/>
        <w:rPr>
          <w:highlight w:val="none"/>
        </w:rPr>
      </w:pPr>
      <w:r>
        <w:rPr>
          <w:rFonts w:hint="eastAsia"/>
          <w:b/>
          <w:bCs/>
          <w:kern w:val="0"/>
          <w:highlight w:val="none"/>
        </w:rPr>
        <w:t>——坚持以满足人民美好生活需要为根本目的。</w:t>
      </w:r>
      <w:r>
        <w:rPr>
          <w:rFonts w:hint="eastAsia"/>
          <w:highlight w:val="none"/>
        </w:rPr>
        <w:t>牢固树立以人民为中心的发展思想，坚持尽力而为和量力而行相统一，聚焦群众所急所需所盼的民生实事，</w:t>
      </w:r>
      <w:r>
        <w:rPr>
          <w:highlight w:val="none"/>
        </w:rPr>
        <w:t>加强普惠性、基础性、兜底性民生建设，</w:t>
      </w:r>
      <w:r>
        <w:rPr>
          <w:rFonts w:hint="eastAsia"/>
          <w:highlight w:val="none"/>
        </w:rPr>
        <w:t>健全基本公共服务体系，提升城乡居民收入水平，实现更加充分就业，</w:t>
      </w:r>
      <w:r>
        <w:rPr>
          <w:highlight w:val="none"/>
        </w:rPr>
        <w:t>让人民群众看得到变化、摸得着幸福</w:t>
      </w:r>
      <w:r>
        <w:rPr>
          <w:rFonts w:hint="eastAsia"/>
          <w:highlight w:val="none"/>
        </w:rPr>
        <w:t>，打造平安梨树、文化梨树、生态梨树、幸福梨树</w:t>
      </w:r>
      <w:r>
        <w:rPr>
          <w:highlight w:val="none"/>
        </w:rPr>
        <w:t>。</w:t>
      </w:r>
    </w:p>
    <w:p>
      <w:pPr>
        <w:pStyle w:val="7"/>
        <w:ind w:firstLine="640"/>
        <w:rPr>
          <w:rFonts w:ascii="仿宋_GB2312" w:hAnsi="仿宋_GB2312" w:eastAsia="仿宋_GB2312" w:cs="仿宋_GB2312"/>
          <w:highlight w:val="none"/>
        </w:rPr>
      </w:pPr>
      <w:bookmarkStart w:id="7" w:name="_Toc82776271"/>
      <w:r>
        <w:rPr>
          <w:rFonts w:hint="eastAsia" w:ascii="仿宋_GB2312" w:hAnsi="仿宋_GB2312" w:eastAsia="仿宋_GB2312" w:cs="仿宋_GB2312"/>
          <w:highlight w:val="none"/>
        </w:rPr>
        <w:t>第三节 发展目标</w:t>
      </w:r>
      <w:bookmarkEnd w:id="7"/>
    </w:p>
    <w:p>
      <w:pPr>
        <w:ind w:firstLine="640"/>
        <w:rPr>
          <w:rFonts w:ascii="仿宋_GB2312" w:hAnsi="仿宋_GB2312" w:cs="仿宋_GB2312"/>
          <w:highlight w:val="none"/>
        </w:rPr>
      </w:pPr>
      <w:r>
        <w:rPr>
          <w:rFonts w:hint="eastAsia" w:ascii="仿宋_GB2312" w:hAnsi="仿宋_GB2312" w:cs="仿宋_GB2312"/>
          <w:highlight w:val="none"/>
        </w:rPr>
        <w:t>“十四五”时期，在巩固全面建成小康社会成果基础上，乘势而上开启全面建设社会主义现代化</w:t>
      </w:r>
      <w:r>
        <w:rPr>
          <w:rFonts w:hint="eastAsia" w:ascii="仿宋_GB2312" w:hAnsi="仿宋_GB2312" w:cs="仿宋_GB2312"/>
          <w:highlight w:val="none"/>
          <w:lang w:val="en-US" w:eastAsia="zh-CN"/>
        </w:rPr>
        <w:t>国家</w:t>
      </w:r>
      <w:r>
        <w:rPr>
          <w:rFonts w:hint="eastAsia" w:ascii="仿宋_GB2312" w:hAnsi="仿宋_GB2312" w:cs="仿宋_GB2312"/>
          <w:highlight w:val="none"/>
        </w:rPr>
        <w:t>新征程，在吉林省振兴发展中争先进位，实现全域新型工业化、全域农业现代化、全域新型城镇化、全域数字智慧化。重点在以下方面取得突破性进展。</w:t>
      </w:r>
    </w:p>
    <w:p>
      <w:pPr>
        <w:ind w:firstLine="643"/>
        <w:rPr>
          <w:rFonts w:ascii="仿宋_GB2312" w:hAnsi="仿宋_GB2312" w:cs="仿宋_GB2312"/>
          <w:highlight w:val="none"/>
        </w:rPr>
      </w:pPr>
      <w:r>
        <w:rPr>
          <w:rFonts w:hint="eastAsia" w:ascii="仿宋_GB2312" w:hAnsi="仿宋_GB2312" w:cs="仿宋_GB2312"/>
          <w:b/>
          <w:highlight w:val="none"/>
        </w:rPr>
        <w:t>——综合经济实力取得新突破。</w:t>
      </w:r>
      <w:r>
        <w:rPr>
          <w:rFonts w:hint="eastAsia" w:ascii="仿宋_GB2312" w:hAnsi="仿宋_GB2312" w:cs="仿宋_GB2312"/>
          <w:highlight w:val="none"/>
        </w:rPr>
        <w:t>经济保持中高速增长，超过四平平均水平，城镇综合实力、影响力实现较大幅度提升和位次前移。到</w:t>
      </w:r>
      <w:r>
        <w:rPr>
          <w:highlight w:val="none"/>
        </w:rPr>
        <w:t>2025</w:t>
      </w:r>
      <w:r>
        <w:rPr>
          <w:rFonts w:hint="eastAsia" w:ascii="仿宋_GB2312" w:hAnsi="仿宋_GB2312" w:cs="仿宋_GB2312"/>
          <w:highlight w:val="none"/>
        </w:rPr>
        <w:t>年，生产总值年均增长7%。</w:t>
      </w:r>
    </w:p>
    <w:p>
      <w:pPr>
        <w:ind w:firstLine="643"/>
        <w:rPr>
          <w:rFonts w:ascii="仿宋_GB2312" w:hAnsi="仿宋_GB2312" w:cs="仿宋_GB2312"/>
          <w:highlight w:val="none"/>
        </w:rPr>
      </w:pPr>
      <w:r>
        <w:rPr>
          <w:rFonts w:hint="eastAsia" w:ascii="仿宋_GB2312" w:hAnsi="仿宋_GB2312" w:cs="仿宋_GB2312"/>
          <w:b/>
          <w:highlight w:val="none"/>
        </w:rPr>
        <w:t>——农业科技创新取得新突破。</w:t>
      </w:r>
      <w:r>
        <w:rPr>
          <w:rFonts w:hint="eastAsia" w:ascii="仿宋_GB2312" w:hAnsi="仿宋_GB2312" w:cs="仿宋_GB2312"/>
          <w:bCs/>
          <w:highlight w:val="none"/>
        </w:rPr>
        <w:t>形成黑土地保护利用“梨树模式”升级版，农业</w:t>
      </w:r>
      <w:r>
        <w:rPr>
          <w:rFonts w:hint="eastAsia" w:ascii="仿宋_GB2312" w:hAnsi="仿宋_GB2312" w:cs="仿宋_GB2312"/>
          <w:highlight w:val="none"/>
        </w:rPr>
        <w:t>科技成果转化能力明显增强，现代农业的科技水平、数字化、智慧化水平明显提升，梨树成为以科技为引领，集种养殖、加工、流通、三产融合、人才实训、标准制定为一体的中国北方农谷核心区，持续保持农业现代化领先地位。</w:t>
      </w:r>
    </w:p>
    <w:p>
      <w:pPr>
        <w:ind w:firstLine="643"/>
        <w:rPr>
          <w:rFonts w:ascii="仿宋_GB2312" w:hAnsi="仿宋_GB2312" w:cs="仿宋_GB2312"/>
          <w:b/>
          <w:highlight w:val="none"/>
          <w:shd w:val="clear" w:color="auto" w:fill="FFFFFF"/>
        </w:rPr>
      </w:pPr>
      <w:r>
        <w:rPr>
          <w:rFonts w:hint="eastAsia" w:ascii="仿宋_GB2312" w:hAnsi="仿宋_GB2312" w:cs="仿宋_GB2312"/>
          <w:b/>
          <w:highlight w:val="none"/>
        </w:rPr>
        <w:t>——</w:t>
      </w:r>
      <w:r>
        <w:rPr>
          <w:rFonts w:hint="eastAsia" w:ascii="仿宋_GB2312" w:hAnsi="仿宋_GB2312" w:cs="仿宋_GB2312"/>
          <w:b/>
          <w:highlight w:val="none"/>
          <w:shd w:val="clear" w:color="auto" w:fill="FFFFFF"/>
        </w:rPr>
        <w:t>工业化取得新突破。</w:t>
      </w:r>
      <w:r>
        <w:rPr>
          <w:rFonts w:hint="eastAsia" w:ascii="仿宋_GB2312" w:hAnsi="仿宋_GB2312" w:cs="仿宋_GB2312"/>
          <w:bCs/>
          <w:highlight w:val="none"/>
          <w:shd w:val="clear" w:color="auto" w:fill="FFFFFF"/>
        </w:rPr>
        <w:t>农副产品初加工、精深加工、综合利用加工和主食加工协调发展，建立起从农田到餐桌全链条可追溯现代食品工业新体系，十家堡成为以农产品为主的重要物流节点。生物化工、精细化工产业规模快速壮大。</w:t>
      </w:r>
    </w:p>
    <w:p>
      <w:pPr>
        <w:ind w:firstLine="643"/>
        <w:rPr>
          <w:rFonts w:ascii="仿宋_GB2312" w:hAnsi="仿宋_GB2312" w:cs="仿宋_GB2312"/>
          <w:bCs/>
          <w:highlight w:val="none"/>
        </w:rPr>
      </w:pPr>
      <w:r>
        <w:rPr>
          <w:rFonts w:hint="eastAsia" w:ascii="仿宋_GB2312" w:hAnsi="仿宋_GB2312" w:cs="仿宋_GB2312"/>
          <w:b/>
          <w:highlight w:val="none"/>
        </w:rPr>
        <w:t>——城镇化取得新突破</w:t>
      </w:r>
      <w:r>
        <w:rPr>
          <w:rFonts w:hint="eastAsia" w:ascii="仿宋_GB2312" w:hAnsi="仿宋_GB2312" w:cs="仿宋_GB2312"/>
          <w:bCs/>
          <w:highlight w:val="none"/>
        </w:rPr>
        <w:t>。城镇基础设施功能大幅提升、公共服务体系健全，产业发展水平提高，人口规模壮大，以县城为载体的城镇化进展加速，争取撤县设市。</w:t>
      </w:r>
    </w:p>
    <w:p>
      <w:pPr>
        <w:ind w:firstLine="643"/>
        <w:rPr>
          <w:rFonts w:ascii="仿宋_GB2312" w:hAnsi="仿宋_GB2312" w:cs="仿宋_GB2312"/>
          <w:bCs/>
          <w:highlight w:val="none"/>
        </w:rPr>
      </w:pPr>
      <w:r>
        <w:rPr>
          <w:rFonts w:hint="eastAsia" w:ascii="仿宋_GB2312" w:hAnsi="仿宋_GB2312" w:cs="仿宋_GB2312"/>
          <w:b/>
          <w:highlight w:val="none"/>
        </w:rPr>
        <w:t>——</w:t>
      </w:r>
      <w:r>
        <w:rPr>
          <w:rFonts w:hint="eastAsia" w:ascii="仿宋_GB2312" w:hAnsi="仿宋_GB2312" w:cs="仿宋_GB2312"/>
          <w:b/>
          <w:highlight w:val="none"/>
          <w:shd w:val="clear" w:color="auto" w:fill="FFFFFF"/>
        </w:rPr>
        <w:t>生态建设取得新突破。</w:t>
      </w:r>
      <w:r>
        <w:rPr>
          <w:rFonts w:hint="eastAsia" w:ascii="仿宋_GB2312" w:hAnsi="仿宋_GB2312" w:cs="仿宋_GB2312"/>
          <w:bCs/>
          <w:highlight w:val="none"/>
        </w:rPr>
        <w:t>环境综合整治走在全市前列，山水林田湖草一体化保护和修复机制基本形成，水安全保障能力明显增强，</w:t>
      </w:r>
      <w:r>
        <w:rPr>
          <w:rFonts w:hint="eastAsia" w:ascii="仿宋_GB2312" w:hAnsi="仿宋_GB2312" w:cs="仿宋_GB2312"/>
          <w:bCs/>
          <w:szCs w:val="32"/>
          <w:highlight w:val="none"/>
        </w:rPr>
        <w:t>资源能源利用效率大幅提高，</w:t>
      </w:r>
      <w:r>
        <w:rPr>
          <w:rFonts w:hint="eastAsia" w:ascii="仿宋_GB2312" w:hAnsi="仿宋_GB2312" w:cs="仿宋_GB2312"/>
          <w:highlight w:val="none"/>
        </w:rPr>
        <w:t>城乡面貌焕然一新。</w:t>
      </w:r>
    </w:p>
    <w:p>
      <w:pPr>
        <w:spacing w:line="584" w:lineRule="exact"/>
        <w:ind w:firstLine="643"/>
        <w:rPr>
          <w:rFonts w:ascii="仿宋_GB2312" w:hAnsi="仿宋_GB2312" w:cs="仿宋_GB2312"/>
          <w:b/>
          <w:sz w:val="28"/>
          <w:szCs w:val="28"/>
          <w:highlight w:val="none"/>
        </w:rPr>
      </w:pPr>
      <w:r>
        <w:rPr>
          <w:rFonts w:hint="eastAsia" w:ascii="仿宋_GB2312" w:hAnsi="仿宋_GB2312" w:cs="仿宋_GB2312"/>
          <w:b/>
          <w:highlight w:val="none"/>
        </w:rPr>
        <w:t>——</w:t>
      </w:r>
      <w:r>
        <w:rPr>
          <w:rFonts w:hint="eastAsia" w:ascii="仿宋_GB2312" w:hAnsi="仿宋_GB2312" w:cs="仿宋_GB2312"/>
          <w:b/>
          <w:highlight w:val="none"/>
          <w:shd w:val="clear" w:color="auto" w:fill="FFFFFF"/>
        </w:rPr>
        <w:t>“幸福梨树”建设取得新突破。</w:t>
      </w:r>
      <w:r>
        <w:rPr>
          <w:rFonts w:hint="eastAsia" w:ascii="仿宋_GB2312" w:hAnsi="仿宋_GB2312" w:cs="仿宋_GB2312"/>
          <w:highlight w:val="none"/>
          <w:shd w:val="clear" w:color="auto" w:fill="FFFFFF"/>
        </w:rPr>
        <w:t>人民生活更为宽裕，社会就业更加充分更高质量，民生保障更加有利，基本社会服务供给更加高效，法制水平更加提高，社会发展更加和谐，治理水平显著提高，人民的获得感、幸福感、安全感充分体现。</w:t>
      </w:r>
    </w:p>
    <w:p>
      <w:pPr>
        <w:ind w:firstLine="640"/>
        <w:rPr>
          <w:b/>
          <w:highlight w:val="none"/>
          <w:shd w:val="clear" w:color="auto" w:fill="FFFFFF"/>
        </w:rPr>
      </w:pPr>
      <w:r>
        <w:rPr>
          <w:rFonts w:hint="eastAsia" w:ascii="仿宋_GB2312" w:hAnsi="仿宋_GB2312" w:cs="仿宋_GB2312"/>
          <w:bCs/>
          <w:highlight w:val="none"/>
          <w:shd w:val="clear" w:color="auto" w:fill="FFFFFF"/>
        </w:rPr>
        <w:t>展望二〇三五年，梨树要在实现全面振兴全方位振兴的基础上，与全省同步基本实现社会主义现代化，全面形成营商环境好、生态环境优、发展活力足、人民安居乐业的现代化新局面，梨树的吸引力和影响力显著增强，对保障国家粮食安全和省市重大战略的支撑能力明显提高。新型工业化、信息化、城镇化、农业现代化同步实现，经济实力大幅跃升，人均GDP进入全省前列，科技化数字化农业保持领先地位。城乡居民人均收入超过全省平均水平，基本公共服务实现均等化，城乡发展差距和居民生活水平差距显著缩小。绿色生产生活方式普遍形成，生态环境根本好转，美丽梨树建设成效显著。对外开放合作水平明显提升，成为吉浙合作重要载体和长平一体化协同发展区域重要节点城市。治理体系和治理能力现代化基本实现，人民平等参与、平等发展权利得到充分保障，经济社会发展在法制轨道上顺畅稳健运行。民生保障体系更加健全，人的全面发展和共同富裕取得更为明显的实质性进展，居民生活品质显著提升，国民素质和社会文明程度达到新高度，社会更加和谐稳定。</w:t>
      </w:r>
    </w:p>
    <w:p>
      <w:pPr>
        <w:spacing w:line="240" w:lineRule="atLeast"/>
        <w:ind w:firstLine="0" w:firstLineChars="0"/>
        <w:jc w:val="center"/>
        <w:rPr>
          <w:rFonts w:ascii="宋体" w:hAnsi="宋体" w:eastAsia="宋体"/>
          <w:b/>
          <w:sz w:val="24"/>
          <w:highlight w:val="none"/>
        </w:rPr>
      </w:pPr>
    </w:p>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专栏2  “十四五”时期经济社会发展主要指标表</w:t>
      </w:r>
    </w:p>
    <w:tbl>
      <w:tblPr>
        <w:tblStyle w:val="24"/>
        <w:tblW w:w="10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958"/>
        <w:gridCol w:w="1394"/>
        <w:gridCol w:w="1230"/>
        <w:gridCol w:w="1305"/>
        <w:gridCol w:w="1350"/>
        <w:gridCol w:w="1395"/>
        <w:gridCol w:w="1143"/>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序号</w:t>
            </w:r>
          </w:p>
        </w:tc>
        <w:tc>
          <w:tcPr>
            <w:tcW w:w="958" w:type="dxa"/>
            <w:vAlign w:val="center"/>
          </w:tcPr>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指标</w:t>
            </w:r>
          </w:p>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分类</w:t>
            </w:r>
          </w:p>
        </w:tc>
        <w:tc>
          <w:tcPr>
            <w:tcW w:w="2624" w:type="dxa"/>
            <w:gridSpan w:val="2"/>
            <w:vAlign w:val="center"/>
          </w:tcPr>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指标名称</w:t>
            </w:r>
          </w:p>
        </w:tc>
        <w:tc>
          <w:tcPr>
            <w:tcW w:w="1305" w:type="dxa"/>
            <w:vAlign w:val="center"/>
          </w:tcPr>
          <w:p>
            <w:pPr>
              <w:spacing w:line="240" w:lineRule="atLeast"/>
              <w:ind w:firstLine="0" w:firstLineChars="0"/>
              <w:jc w:val="center"/>
              <w:rPr>
                <w:rFonts w:ascii="宋体" w:hAnsi="宋体" w:eastAsia="宋体"/>
                <w:b/>
                <w:sz w:val="24"/>
                <w:highlight w:val="none"/>
              </w:rPr>
            </w:pPr>
            <w:r>
              <w:rPr>
                <w:rFonts w:ascii="宋体" w:hAnsi="宋体" w:eastAsia="宋体"/>
                <w:b/>
                <w:sz w:val="24"/>
                <w:highlight w:val="none"/>
              </w:rPr>
              <w:t>2020</w:t>
            </w:r>
            <w:r>
              <w:rPr>
                <w:rFonts w:hint="eastAsia" w:ascii="宋体" w:hAnsi="宋体" w:eastAsia="宋体"/>
                <w:b/>
                <w:sz w:val="24"/>
                <w:highlight w:val="none"/>
              </w:rPr>
              <w:t>年</w:t>
            </w:r>
          </w:p>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预计</w:t>
            </w:r>
          </w:p>
        </w:tc>
        <w:tc>
          <w:tcPr>
            <w:tcW w:w="1350" w:type="dxa"/>
            <w:vAlign w:val="center"/>
          </w:tcPr>
          <w:p>
            <w:pPr>
              <w:spacing w:line="240" w:lineRule="atLeast"/>
              <w:ind w:firstLine="0" w:firstLineChars="0"/>
              <w:jc w:val="center"/>
              <w:rPr>
                <w:rFonts w:ascii="宋体" w:hAnsi="宋体" w:eastAsia="宋体"/>
                <w:b/>
                <w:sz w:val="24"/>
                <w:highlight w:val="none"/>
              </w:rPr>
            </w:pPr>
            <w:r>
              <w:rPr>
                <w:rFonts w:ascii="宋体" w:hAnsi="宋体" w:eastAsia="宋体"/>
                <w:b/>
                <w:sz w:val="24"/>
                <w:highlight w:val="none"/>
              </w:rPr>
              <w:t>2025</w:t>
            </w:r>
            <w:r>
              <w:rPr>
                <w:rFonts w:hint="eastAsia" w:ascii="宋体" w:hAnsi="宋体" w:eastAsia="宋体"/>
                <w:b/>
                <w:sz w:val="24"/>
                <w:highlight w:val="none"/>
              </w:rPr>
              <w:t>年</w:t>
            </w:r>
          </w:p>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目标</w:t>
            </w:r>
          </w:p>
        </w:tc>
        <w:tc>
          <w:tcPr>
            <w:tcW w:w="1395" w:type="dxa"/>
            <w:vAlign w:val="center"/>
          </w:tcPr>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年均增速</w:t>
            </w:r>
          </w:p>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w:t>
            </w:r>
          </w:p>
        </w:tc>
        <w:tc>
          <w:tcPr>
            <w:tcW w:w="1143" w:type="dxa"/>
            <w:vAlign w:val="center"/>
          </w:tcPr>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属性</w:t>
            </w:r>
          </w:p>
        </w:tc>
        <w:tc>
          <w:tcPr>
            <w:tcW w:w="1288" w:type="dxa"/>
            <w:vAlign w:val="center"/>
          </w:tcPr>
          <w:p>
            <w:pPr>
              <w:spacing w:line="240" w:lineRule="atLeast"/>
              <w:ind w:firstLine="0" w:firstLineChars="0"/>
              <w:jc w:val="center"/>
              <w:rPr>
                <w:rFonts w:ascii="宋体" w:hAnsi="宋体" w:eastAsia="宋体"/>
                <w:b/>
                <w:sz w:val="24"/>
                <w:highlight w:val="none"/>
              </w:rPr>
            </w:pPr>
            <w:r>
              <w:rPr>
                <w:rFonts w:hint="eastAsia" w:ascii="宋体" w:hAnsi="宋体" w:eastAsia="宋体"/>
                <w:b/>
                <w:sz w:val="24"/>
                <w:highlight w:val="none"/>
              </w:rPr>
              <w:t>牵头部门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w:t>
            </w:r>
          </w:p>
        </w:tc>
        <w:tc>
          <w:tcPr>
            <w:tcW w:w="958" w:type="dxa"/>
            <w:vMerge w:val="restart"/>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经济发展</w:t>
            </w: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地区生产总值（%）</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3</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7.8</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7</w:t>
            </w:r>
          </w:p>
        </w:tc>
        <w:tc>
          <w:tcPr>
            <w:tcW w:w="1143"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发改局、统计局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2</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全员劳动生产率（%）</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16.5</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27.1</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6.2</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统计局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exact"/>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3</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常住人口城镇化率（%）</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27.6</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31</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2.46</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4</w:t>
            </w:r>
          </w:p>
        </w:tc>
        <w:tc>
          <w:tcPr>
            <w:tcW w:w="958" w:type="dxa"/>
            <w:vMerge w:val="restart"/>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创新驱动</w:t>
            </w: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研究与试验发展经费投入强度（%）</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p>
        </w:tc>
        <w:tc>
          <w:tcPr>
            <w:tcW w:w="1350" w:type="dxa"/>
            <w:vAlign w:val="center"/>
          </w:tcPr>
          <w:p>
            <w:pPr>
              <w:spacing w:line="240" w:lineRule="atLeast"/>
              <w:ind w:firstLine="0" w:firstLineChars="0"/>
              <w:jc w:val="center"/>
              <w:rPr>
                <w:rFonts w:ascii="黑体" w:hAnsi="黑体" w:eastAsia="黑体" w:cs="黑体"/>
                <w:sz w:val="15"/>
                <w:szCs w:val="15"/>
                <w:highlight w:val="none"/>
              </w:rPr>
            </w:pPr>
          </w:p>
        </w:tc>
        <w:tc>
          <w:tcPr>
            <w:tcW w:w="1395" w:type="dxa"/>
            <w:vAlign w:val="center"/>
          </w:tcPr>
          <w:p>
            <w:pPr>
              <w:spacing w:line="240" w:lineRule="atLeast"/>
              <w:ind w:firstLine="0" w:firstLineChars="0"/>
              <w:jc w:val="center"/>
              <w:rPr>
                <w:rFonts w:ascii="黑体" w:hAnsi="黑体" w:eastAsia="黑体" w:cs="黑体"/>
                <w:sz w:val="15"/>
                <w:szCs w:val="15"/>
                <w:highlight w:val="none"/>
              </w:rPr>
            </w:pP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5</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每万人口拥有发明专利数（件）</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0.24</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0.74</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0.1</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市场监督管理局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6</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数字经济增加值占GDP比重（%）</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10</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政数局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7</w:t>
            </w:r>
          </w:p>
        </w:tc>
        <w:tc>
          <w:tcPr>
            <w:tcW w:w="958" w:type="dxa"/>
            <w:vMerge w:val="restart"/>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民生福祉</w:t>
            </w: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居民人均可支配收入增长率（%）</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7</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国家统计局梨树调查大队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8</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城镇调查失业率（%）</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≤6</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国家统计局梨树调查大队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9</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 xml:space="preserve">劳动年龄人口平均受教育年限 （年） </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11.35</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11.92</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0.11</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10</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基本养老保险参保率（%）</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p>
        </w:tc>
        <w:tc>
          <w:tcPr>
            <w:tcW w:w="1350" w:type="dxa"/>
            <w:vAlign w:val="center"/>
          </w:tcPr>
          <w:p>
            <w:pPr>
              <w:spacing w:line="240" w:lineRule="atLeast"/>
              <w:ind w:firstLine="0" w:firstLineChars="0"/>
              <w:jc w:val="center"/>
              <w:rPr>
                <w:rFonts w:ascii="黑体" w:hAnsi="黑体" w:eastAsia="黑体" w:cs="黑体"/>
                <w:sz w:val="15"/>
                <w:szCs w:val="15"/>
                <w:highlight w:val="none"/>
              </w:rPr>
            </w:pPr>
          </w:p>
        </w:tc>
        <w:tc>
          <w:tcPr>
            <w:tcW w:w="1395" w:type="dxa"/>
            <w:vAlign w:val="center"/>
          </w:tcPr>
          <w:p>
            <w:pPr>
              <w:spacing w:line="240" w:lineRule="atLeast"/>
              <w:ind w:firstLine="0" w:firstLineChars="0"/>
              <w:jc w:val="center"/>
              <w:rPr>
                <w:rFonts w:ascii="黑体" w:hAnsi="黑体" w:eastAsia="黑体" w:cs="黑体"/>
                <w:sz w:val="15"/>
                <w:szCs w:val="15"/>
                <w:highlight w:val="none"/>
              </w:rPr>
            </w:pP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11</w:t>
            </w:r>
          </w:p>
        </w:tc>
        <w:tc>
          <w:tcPr>
            <w:tcW w:w="958" w:type="dxa"/>
            <w:vMerge w:val="restart"/>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绿色生态</w:t>
            </w: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单位GDP能源消耗降幅 （%）</w:t>
            </w:r>
          </w:p>
        </w:tc>
        <w:tc>
          <w:tcPr>
            <w:tcW w:w="1305" w:type="dxa"/>
            <w:vAlign w:val="center"/>
          </w:tcPr>
          <w:p>
            <w:pPr>
              <w:autoSpaceDN w:val="0"/>
              <w:ind w:firstLine="0" w:firstLineChars="0"/>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单位GDP能耗同比下降5.27%。</w:t>
            </w:r>
          </w:p>
        </w:tc>
        <w:tc>
          <w:tcPr>
            <w:tcW w:w="1350"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95"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待省市下达</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12</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单位GDP二氧化碳排放降低（%）</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待省市下达</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13</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城市优良天气比例（%）</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80</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90</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14</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地表水达到或好于III类水体比例（%）</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16.7</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75</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15</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森林覆盖率 （%）</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11.25</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11.32</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0.014</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林业局局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16</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自然湿地保有量（万公顷）</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0.26</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0.26</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17</w:t>
            </w:r>
          </w:p>
          <w:p>
            <w:pPr>
              <w:spacing w:line="240" w:lineRule="atLeast"/>
              <w:ind w:firstLine="0" w:firstLineChars="0"/>
              <w:jc w:val="center"/>
              <w:rPr>
                <w:rFonts w:ascii="黑体" w:hAnsi="黑体" w:eastAsia="黑体" w:cs="黑体"/>
                <w:sz w:val="15"/>
                <w:szCs w:val="15"/>
                <w:highlight w:val="none"/>
              </w:rPr>
            </w:pPr>
          </w:p>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18</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1394" w:type="dxa"/>
            <w:vMerge w:val="restart"/>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黑土地</w:t>
            </w:r>
          </w:p>
        </w:tc>
        <w:tc>
          <w:tcPr>
            <w:tcW w:w="1230" w:type="dxa"/>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保有量（万亩）</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366</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366</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1394" w:type="dxa"/>
            <w:vMerge w:val="continue"/>
            <w:vAlign w:val="center"/>
          </w:tcPr>
          <w:p>
            <w:pPr>
              <w:spacing w:line="240" w:lineRule="atLeast"/>
              <w:ind w:firstLine="0" w:firstLineChars="0"/>
              <w:rPr>
                <w:rFonts w:ascii="黑体" w:hAnsi="黑体" w:eastAsia="黑体" w:cs="黑体"/>
                <w:sz w:val="15"/>
                <w:szCs w:val="15"/>
                <w:highlight w:val="none"/>
              </w:rPr>
            </w:pPr>
          </w:p>
        </w:tc>
        <w:tc>
          <w:tcPr>
            <w:tcW w:w="1230" w:type="dxa"/>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保护率（%）</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54.6</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81.9</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5.46</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p>
        </w:tc>
        <w:tc>
          <w:tcPr>
            <w:tcW w:w="958" w:type="dxa"/>
            <w:vMerge w:val="restart"/>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安全保障</w:t>
            </w: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粮食综合生产能力（亿斤）</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40</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41</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0.48</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19</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农业种植规模化程度（%）</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61</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65</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0.8</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20</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牧业养殖规模化程度（%）</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55</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60</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1</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预期性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21</w:t>
            </w:r>
          </w:p>
        </w:tc>
        <w:tc>
          <w:tcPr>
            <w:tcW w:w="958" w:type="dxa"/>
            <w:vMerge w:val="continue"/>
            <w:vAlign w:val="center"/>
          </w:tcPr>
          <w:p>
            <w:pPr>
              <w:spacing w:line="240" w:lineRule="atLeast"/>
              <w:ind w:firstLine="0" w:firstLineChars="0"/>
              <w:jc w:val="center"/>
              <w:rPr>
                <w:rFonts w:ascii="黑体" w:hAnsi="黑体" w:eastAsia="黑体" w:cs="黑体"/>
                <w:sz w:val="15"/>
                <w:szCs w:val="15"/>
                <w:highlight w:val="none"/>
              </w:rPr>
            </w:pPr>
          </w:p>
        </w:tc>
        <w:tc>
          <w:tcPr>
            <w:tcW w:w="2624" w:type="dxa"/>
            <w:gridSpan w:val="2"/>
            <w:vAlign w:val="center"/>
          </w:tcPr>
          <w:p>
            <w:pPr>
              <w:spacing w:line="240" w:lineRule="atLeast"/>
              <w:ind w:firstLine="0" w:firstLineChars="0"/>
              <w:rPr>
                <w:rFonts w:ascii="黑体" w:hAnsi="黑体" w:eastAsia="黑体" w:cs="黑体"/>
                <w:sz w:val="15"/>
                <w:szCs w:val="15"/>
                <w:highlight w:val="none"/>
              </w:rPr>
            </w:pPr>
            <w:r>
              <w:rPr>
                <w:rFonts w:hint="eastAsia" w:ascii="黑体" w:hAnsi="黑体" w:eastAsia="黑体" w:cs="黑体"/>
                <w:sz w:val="15"/>
                <w:szCs w:val="15"/>
                <w:highlight w:val="none"/>
              </w:rPr>
              <w:t>能源综合生产能力（吨标煤）</w:t>
            </w:r>
          </w:p>
        </w:tc>
        <w:tc>
          <w:tcPr>
            <w:tcW w:w="130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350"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待省市下达</w:t>
            </w:r>
          </w:p>
        </w:tc>
        <w:tc>
          <w:tcPr>
            <w:tcW w:w="1395" w:type="dxa"/>
            <w:vAlign w:val="center"/>
          </w:tcPr>
          <w:p>
            <w:pPr>
              <w:spacing w:line="240" w:lineRule="atLeast"/>
              <w:ind w:firstLine="0" w:firstLineChars="0"/>
              <w:jc w:val="center"/>
              <w:rPr>
                <w:rFonts w:ascii="黑体" w:hAnsi="黑体" w:eastAsia="黑体" w:cs="黑体"/>
                <w:sz w:val="15"/>
                <w:szCs w:val="15"/>
                <w:highlight w:val="none"/>
              </w:rPr>
            </w:pPr>
            <w:r>
              <w:rPr>
                <w:rFonts w:hint="eastAsia" w:ascii="黑体" w:hAnsi="黑体" w:eastAsia="黑体" w:cs="黑体"/>
                <w:sz w:val="15"/>
                <w:szCs w:val="15"/>
                <w:highlight w:val="none"/>
              </w:rPr>
              <w:t>——</w:t>
            </w:r>
          </w:p>
        </w:tc>
        <w:tc>
          <w:tcPr>
            <w:tcW w:w="1143"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约束性</w:t>
            </w:r>
          </w:p>
        </w:tc>
        <w:tc>
          <w:tcPr>
            <w:tcW w:w="1288" w:type="dxa"/>
            <w:vAlign w:val="center"/>
          </w:tcPr>
          <w:p>
            <w:pPr>
              <w:autoSpaceDN w:val="0"/>
              <w:ind w:firstLine="0" w:firstLineChars="0"/>
              <w:jc w:val="center"/>
              <w:textAlignment w:val="center"/>
              <w:rPr>
                <w:rFonts w:ascii="黑体" w:hAnsi="黑体" w:eastAsia="黑体" w:cs="黑体"/>
                <w:sz w:val="15"/>
                <w:szCs w:val="15"/>
                <w:highlight w:val="none"/>
              </w:rPr>
            </w:pPr>
            <w:r>
              <w:rPr>
                <w:rFonts w:hint="eastAsia" w:ascii="黑体" w:hAnsi="黑体" w:eastAsia="黑体" w:cs="黑体"/>
                <w:sz w:val="15"/>
                <w:szCs w:val="15"/>
                <w:highlight w:val="none"/>
              </w:rPr>
              <w:t>发改局</w:t>
            </w:r>
          </w:p>
        </w:tc>
      </w:tr>
    </w:tbl>
    <w:p>
      <w:pPr>
        <w:pStyle w:val="7"/>
        <w:ind w:firstLine="0" w:firstLineChars="0"/>
        <w:rPr>
          <w:highlight w:val="none"/>
        </w:rPr>
      </w:pPr>
    </w:p>
    <w:p>
      <w:pPr>
        <w:pStyle w:val="7"/>
        <w:ind w:firstLine="640"/>
        <w:rPr>
          <w:rFonts w:ascii="仿宋_GB2312" w:eastAsia="仿宋_GB2312"/>
          <w:sz w:val="24"/>
          <w:szCs w:val="24"/>
          <w:highlight w:val="none"/>
        </w:rPr>
      </w:pPr>
      <w:bookmarkStart w:id="8" w:name="_Toc82776272"/>
      <w:r>
        <w:rPr>
          <w:rFonts w:hint="eastAsia"/>
          <w:highlight w:val="none"/>
        </w:rPr>
        <w:t>第四节 发展定位</w:t>
      </w:r>
      <w:bookmarkEnd w:id="8"/>
    </w:p>
    <w:p>
      <w:pPr>
        <w:ind w:firstLine="643"/>
        <w:rPr>
          <w:rFonts w:ascii="仿宋_GB2312" w:hAnsi="仿宋_GB2312" w:cs="仿宋_GB2312"/>
          <w:highlight w:val="none"/>
        </w:rPr>
      </w:pPr>
      <w:r>
        <w:rPr>
          <w:rFonts w:hint="eastAsia" w:ascii="仿宋_GB2312" w:hAnsi="仿宋_GB2312" w:cs="仿宋_GB2312"/>
          <w:b/>
          <w:highlight w:val="none"/>
        </w:rPr>
        <w:t>——长平一体化协同发展区域重要节点。</w:t>
      </w:r>
      <w:r>
        <w:rPr>
          <w:rFonts w:hint="eastAsia" w:ascii="仿宋_GB2312" w:hAnsi="仿宋_GB2312" w:cs="仿宋_GB2312"/>
          <w:highlight w:val="none"/>
        </w:rPr>
        <w:t>依托梨树区位优势、战略地位，抢抓新一轮东北振兴、哈长城市群国家战略、“一主六双”产业空间布局、长平经济带建设等重大历史机遇，加强与长春、四平、公主岭、双辽等毗邻地区战略协同、规划衔接和工作对接，创新推进“四梨同城化”，壮大县域中心城区人口规模、城镇规模和经济规模，全面提升产业转移合作、科技创新转化、基础设施延伸、公共服务承载功能，建设四平市北部核心城市，打造长平一体化协同发展的前沿、四平全面振兴全方位振兴的引擎和吉林省高质量发展的重要增长极。</w:t>
      </w:r>
    </w:p>
    <w:p>
      <w:pPr>
        <w:ind w:firstLine="643"/>
        <w:rPr>
          <w:rFonts w:ascii="仿宋_GB2312" w:hAnsi="仿宋_GB2312" w:cs="仿宋_GB2312"/>
          <w:highlight w:val="none"/>
        </w:rPr>
      </w:pPr>
      <w:r>
        <w:rPr>
          <w:rFonts w:hint="eastAsia" w:ascii="仿宋_GB2312" w:hAnsi="仿宋_GB2312" w:cs="仿宋_GB2312"/>
          <w:b/>
          <w:highlight w:val="none"/>
        </w:rPr>
        <w:t>——国家农业现代化先导区。</w:t>
      </w:r>
      <w:r>
        <w:rPr>
          <w:rFonts w:hint="eastAsia" w:ascii="仿宋_GB2312" w:hAnsi="仿宋_GB2312" w:cs="仿宋_GB2312"/>
          <w:highlight w:val="none"/>
        </w:rPr>
        <w:t>依托梨树农业基础和中国农业大学梨树实验站、中国黑土地论坛平台，</w:t>
      </w:r>
      <w:r>
        <w:rPr>
          <w:rFonts w:hint="eastAsia" w:ascii="仿宋_GB2312" w:hAnsi="仿宋_GB2312" w:cs="仿宋_GB2312"/>
          <w:spacing w:val="-5"/>
          <w:highlight w:val="none"/>
        </w:rPr>
        <w:t>落实习近平总书记保护黑土地、推广梨树模式、建强合作社的重要指示，</w:t>
      </w:r>
      <w:r>
        <w:rPr>
          <w:rFonts w:hint="eastAsia" w:ascii="仿宋_GB2312" w:hAnsi="仿宋_GB2312" w:cs="仿宋_GB2312"/>
          <w:highlight w:val="none"/>
        </w:rPr>
        <w:t>强化“农业科技创新+产业集群”，统筹推进</w:t>
      </w:r>
      <w:r>
        <w:rPr>
          <w:highlight w:val="none"/>
        </w:rPr>
        <w:t>100</w:t>
      </w:r>
      <w:r>
        <w:rPr>
          <w:rFonts w:hint="eastAsia" w:ascii="仿宋_GB2312" w:hAnsi="仿宋_GB2312" w:cs="仿宋_GB2312"/>
          <w:highlight w:val="none"/>
        </w:rPr>
        <w:t>万亩绿色食品原料（玉米）标准化生产基地和绿色稻米产业园区、棚膜经济示范区、杂粮杂豆优势区、四平耘垦肉鸡产业链等园区基地建设，推动农业机械化、集约化、规模化、智能化、产业化发展，率先实现农业农村现代化，创建“国家畜牧业绿色发展示范县”、“全国农村一二三产业融合发展先导区”，全力打造全国最具竞争力的北方“农谷”。</w:t>
      </w:r>
    </w:p>
    <w:p>
      <w:pPr>
        <w:ind w:firstLine="643"/>
        <w:rPr>
          <w:rFonts w:ascii="仿宋_GB2312" w:hAnsi="仿宋_GB2312" w:cs="仿宋_GB2312"/>
          <w:highlight w:val="none"/>
        </w:rPr>
      </w:pPr>
      <w:r>
        <w:rPr>
          <w:rFonts w:hint="eastAsia" w:ascii="仿宋_GB2312" w:hAnsi="仿宋_GB2312" w:cs="仿宋_GB2312"/>
          <w:b/>
          <w:highlight w:val="none"/>
        </w:rPr>
        <w:t>——吉林省工业走廊高端产业集聚区。</w:t>
      </w:r>
      <w:r>
        <w:rPr>
          <w:rFonts w:hint="eastAsia" w:ascii="仿宋_GB2312" w:hAnsi="仿宋_GB2312" w:cs="仿宋_GB2312"/>
          <w:highlight w:val="none"/>
        </w:rPr>
        <w:t>依托农副产品深加工、精细化工等产业基础抢抓环长春四辽吉松工业走廊和长春经济圈建设全面提速的新机遇，全力提升企业技术装备水平，推动食品加工、精细化工等产业集群化、链条化、智能化发展，建设国家（食品类）农畜产品加工新型工业化产业示范基地、吉林省新型化工基地、中科院长春应化所中试基地，建成吉林省工业走廊重要的农产品加工产业中心、化工产业中心、科技创新中心，全力打造四平最具成长性的产业高地。</w:t>
      </w:r>
    </w:p>
    <w:p>
      <w:pPr>
        <w:spacing w:line="584" w:lineRule="exact"/>
        <w:ind w:firstLine="643"/>
        <w:rPr>
          <w:rFonts w:ascii="仿宋_GB2312" w:hAnsi="仿宋_GB2312" w:cs="仿宋_GB2312"/>
          <w:highlight w:val="none"/>
        </w:rPr>
      </w:pPr>
      <w:r>
        <w:rPr>
          <w:rFonts w:hint="eastAsia" w:ascii="仿宋_GB2312" w:hAnsi="仿宋_GB2312" w:cs="仿宋_GB2312"/>
          <w:b/>
          <w:highlight w:val="none"/>
        </w:rPr>
        <w:t>——“一带一路”开放合作重要平台。</w:t>
      </w:r>
      <w:r>
        <w:rPr>
          <w:rFonts w:hint="eastAsia" w:ascii="仿宋_GB2312" w:hAnsi="仿宋_GB2312" w:cs="仿宋_GB2312"/>
          <w:highlight w:val="none"/>
        </w:rPr>
        <w:t>依托梨树区位交通优势，进一步融入“一带一路”等国家战略，紧密对接全省“一主六双”产业空间布局和长平经济带建设，统筹推进国道</w:t>
      </w:r>
      <w:r>
        <w:rPr>
          <w:highlight w:val="none"/>
        </w:rPr>
        <w:t>G102</w:t>
      </w:r>
      <w:r>
        <w:rPr>
          <w:rFonts w:hint="eastAsia" w:ascii="仿宋_GB2312" w:hAnsi="仿宋_GB2312" w:cs="仿宋_GB2312"/>
          <w:highlight w:val="none"/>
        </w:rPr>
        <w:t>公路、京哈高速、哈大高铁沿线新开区及蔡家镇、郭家店镇、十家堡镇等节点镇建设，推动农副产品深加工、精细化工、医药化工、现代物流、休闲旅游、现代农业及三产融合等领域产业合作，加强科技领域协同开发，建设长平合作区、现代物流枢纽，全力打造吉林省南部最具吸引力的开放合作平台。</w:t>
      </w:r>
    </w:p>
    <w:p>
      <w:pPr>
        <w:ind w:firstLine="640"/>
        <w:rPr>
          <w:highlight w:val="none"/>
        </w:rPr>
      </w:pPr>
    </w:p>
    <w:p>
      <w:pPr>
        <w:pStyle w:val="6"/>
        <w:ind w:firstLine="640"/>
        <w:jc w:val="center"/>
        <w:rPr>
          <w:highlight w:val="none"/>
        </w:rPr>
      </w:pPr>
      <w:bookmarkStart w:id="9" w:name="_Toc82776273"/>
      <w:r>
        <w:rPr>
          <w:rFonts w:hint="eastAsia"/>
          <w:highlight w:val="none"/>
        </w:rPr>
        <w:t>第三章 协同发展，合理优化空间布局</w:t>
      </w:r>
      <w:bookmarkEnd w:id="9"/>
    </w:p>
    <w:p>
      <w:pPr>
        <w:ind w:firstLine="640"/>
        <w:rPr>
          <w:highlight w:val="none"/>
        </w:rPr>
      </w:pPr>
      <w:r>
        <w:rPr>
          <w:rFonts w:hint="eastAsia"/>
          <w:highlight w:val="none"/>
        </w:rPr>
        <w:t>贯彻落实主体功能区战略和制度，综合考虑经济、社会、人口发展趋势和生态、资源、环境本底条件，科学划定生态、农业、城镇三类区域空间和生态保护、永久基本农田、城镇开发边界三条控制线。按照宜工则工、宜商则商，宜农则农、宜粮则粮，宜山则山、宜水则水的原则，绘制融开发与保护、发展与布局为一体的一张蓝图，推进实现生产空间集约高效、生活空间宜居适度、生态空间山清水秀。</w:t>
      </w:r>
    </w:p>
    <w:p>
      <w:pPr>
        <w:pStyle w:val="7"/>
        <w:ind w:firstLine="640"/>
        <w:rPr>
          <w:highlight w:val="none"/>
        </w:rPr>
      </w:pPr>
      <w:bookmarkStart w:id="10" w:name="_Toc82776274"/>
      <w:r>
        <w:rPr>
          <w:rFonts w:hint="eastAsia"/>
          <w:highlight w:val="none"/>
        </w:rPr>
        <w:t>第一节 构建“一核三区”总体发展格局</w:t>
      </w:r>
      <w:bookmarkEnd w:id="10"/>
    </w:p>
    <w:p>
      <w:pPr>
        <w:ind w:firstLine="640"/>
        <w:rPr>
          <w:highlight w:val="none"/>
        </w:rPr>
      </w:pPr>
      <w:r>
        <w:rPr>
          <w:rFonts w:hint="eastAsia"/>
          <w:highlight w:val="none"/>
        </w:rPr>
        <w:t>优化国土空间结构和资源要素空间配置，统筹区域、城乡、产业空间布局，整合构建“一核三区”总体发展格局，打造宜居适度生活空间、优质高效生产空间、绿色和谐生态空间，实现区域内国土空间利用最大化。</w:t>
      </w:r>
    </w:p>
    <w:p>
      <w:pPr>
        <w:ind w:firstLine="643"/>
        <w:rPr>
          <w:highlight w:val="none"/>
        </w:rPr>
      </w:pPr>
      <w:r>
        <w:rPr>
          <w:rFonts w:hint="eastAsia"/>
          <w:b/>
          <w:highlight w:val="none"/>
        </w:rPr>
        <w:t>——“一核”。</w:t>
      </w:r>
      <w:r>
        <w:rPr>
          <w:rFonts w:hint="eastAsia"/>
          <w:highlight w:val="none"/>
        </w:rPr>
        <w:t>以梨树中心城区及周边扩展区域为核心，主要包括梨树镇行政区。壮大中心城区规模总量，提升县域政治、经济、文化中心地位和城镇功能、产业能级、承载能力，形成统领梨树县域高质量发展的核心区。抓住“国家级新型城镇化综合试点”政策机遇，推进梨树撤县设市步伐，推动城乡一体化，加强中心城区建设，优化提升老城区，加快建设东南新城、梨北新区，引领郭家店、榆树台、小城子、刘家馆子、喇嘛甸等中心镇及十家堡、孤家子等特色镇发展，构建梨树特色新型城镇化发展格局。创新推进“四梨同城化”，打破行政区划界限，加快</w:t>
      </w:r>
      <w:r>
        <w:rPr>
          <w:highlight w:val="none"/>
        </w:rPr>
        <w:t>梨树镇、十家堡镇向四平方向发展，</w:t>
      </w:r>
      <w:r>
        <w:rPr>
          <w:rFonts w:hint="eastAsia"/>
          <w:highlight w:val="none"/>
        </w:rPr>
        <w:t>加速推进基础设施同城化、公共服务同城化、生产要素同城化、产业发展同城化，提高协同配套能力，促进四梨一体化、同城化、融合化发展。</w:t>
      </w:r>
    </w:p>
    <w:p>
      <w:pPr>
        <w:ind w:firstLine="643"/>
        <w:rPr>
          <w:highlight w:val="none"/>
        </w:rPr>
      </w:pPr>
      <w:r>
        <w:rPr>
          <w:rFonts w:hint="eastAsia"/>
          <w:b/>
          <w:highlight w:val="none"/>
        </w:rPr>
        <w:t>——“三区”。</w:t>
      </w:r>
      <w:r>
        <w:rPr>
          <w:rFonts w:hint="eastAsia"/>
          <w:highlight w:val="none"/>
        </w:rPr>
        <w:t>根据主体功能区划及国土空间开发时序，自县域东南向西北形成创新发展集聚区、融合发展示范区、绿色发展生态区三大片区。</w:t>
      </w:r>
    </w:p>
    <w:p>
      <w:pPr>
        <w:ind w:firstLine="643"/>
        <w:rPr>
          <w:highlight w:val="none"/>
        </w:rPr>
      </w:pPr>
      <w:r>
        <w:rPr>
          <w:rFonts w:hint="eastAsia"/>
          <w:b/>
          <w:highlight w:val="none"/>
        </w:rPr>
        <w:t>东南部创新发展集聚区。</w:t>
      </w:r>
      <w:r>
        <w:rPr>
          <w:rFonts w:hint="eastAsia"/>
          <w:highlight w:val="none"/>
        </w:rPr>
        <w:t>包括郭家店镇、十家堡镇、蔡家镇、孟家岭镇4镇行政区，沿102国道、京哈高速、哈大高铁交通轴线形成经济社会发展战略通道，是梨树县转型创新发展的重点区域。以四平新开区为引领，依托中科院长春应化所、四平精细化工、吉林天泽、誉能科技、沈阳铁路局、营口港务集团、吉高物流集团等科研院校和知名企业，重点发展生态化工、现代物流、新型建材，以及科技、金融、商务等生产性服务业，构建生态化工园区、物流园区、建材园区、装备制造及产城融合区，建设东北货物物流枢纽、吉林省新型化工基地。统筹推进郭家店、十家堡、蔡家、孟家岭等节点镇建设，加强汽车零部件制造、化工装备、环保装备、农机装备、食品加工、医药化工、现代物流、休闲旅游等领域产业合作，推动长平一体化协同发展，打造四平最具成长性的产业高地、吉林省南部最具吸引力的开放平台，形成支撑梨树新旧动能转换、产业创新转型、开放融合发展的综合隆起带。</w:t>
      </w:r>
    </w:p>
    <w:p>
      <w:pPr>
        <w:ind w:firstLine="643"/>
        <w:rPr>
          <w:highlight w:val="none"/>
        </w:rPr>
      </w:pPr>
      <w:r>
        <w:rPr>
          <w:rFonts w:hint="eastAsia"/>
          <w:b/>
          <w:highlight w:val="none"/>
        </w:rPr>
        <w:t>中部三产融合发展示范区。</w:t>
      </w:r>
      <w:r>
        <w:rPr>
          <w:rFonts w:hint="eastAsia"/>
          <w:highlight w:val="none"/>
        </w:rPr>
        <w:t>包括梨树镇、喇嘛甸镇、榆树台镇、小城子镇、万发镇、林海镇、东河镇、双河乡、金山乡、泉眼岭乡、白山乡、四棵树乡、胜利乡等13乡镇行政区，是梨树县农村一二三产业融合发展的重点区域。以梨树经济开发区为引领，依托华统、创歧科技、一正参力元酒业等骨干企业，重点发展绿色食品加工、农畜产品加工、大健康、旅游文化产业，建设国家级（食品类）农畜产品加工新型产业示范基地，100万亩绿色食品原料（玉米）标准化生产基地，梨树镇、喇嘛甸棚膜经济示范区，着力在农业主导产业发展、农业科技示范、休闲观光农业展示、农耕文化传承、体制机制创新等方面探索实践，奋力打造“产业之谷、绿色之谷、创新之谷、富民之谷”，建成最具竞争力的中国北方“农谷”。</w:t>
      </w:r>
    </w:p>
    <w:p>
      <w:pPr>
        <w:ind w:firstLine="643"/>
        <w:rPr>
          <w:highlight w:val="none"/>
        </w:rPr>
      </w:pPr>
      <w:r>
        <w:rPr>
          <w:rFonts w:hint="eastAsia"/>
          <w:b/>
          <w:highlight w:val="none"/>
        </w:rPr>
        <w:t>西北部绿色发展生态区。</w:t>
      </w:r>
      <w:r>
        <w:rPr>
          <w:rFonts w:hint="eastAsia"/>
          <w:highlight w:val="none"/>
        </w:rPr>
        <w:t>包括刘家馆子镇、孤家子镇、沈洋镇、小宽镇等4镇行政区，是梨树县加强东辽河流域综合治理、统筹生态优先、绿色发展的重点区域。以辽河垦区为引领，重点推进农副产品深加工、商贸物流、生态旅游、水稻种植、清洁能源、塑料编织六大产业园区建设，构建以绿色农产品精深加工为主导，能源、轻工纺织、农机装备为优势，清洁能源、现代物流为新兴的产业体系，绿色稻米产业园区和绿色农产品生产示范基地，推动梨树西部绿色生态产业带建设，促进产业整体转型升级，推进水资源节约利用，减少污染排放，实现绿色高质量发展，建成吉林省东辽河流域山水林田湖草综合整治示范区、生态和粮食“双安全”示范基地、绿色转型发展试验区。</w:t>
      </w:r>
    </w:p>
    <w:p>
      <w:pPr>
        <w:pStyle w:val="7"/>
        <w:ind w:firstLine="640"/>
        <w:rPr>
          <w:highlight w:val="none"/>
        </w:rPr>
      </w:pPr>
      <w:bookmarkStart w:id="11" w:name="_Toc82776275"/>
      <w:r>
        <w:rPr>
          <w:rFonts w:hint="eastAsia"/>
          <w:highlight w:val="none"/>
        </w:rPr>
        <w:t>第二节 发挥城镇化示范作用</w:t>
      </w:r>
      <w:bookmarkEnd w:id="11"/>
    </w:p>
    <w:p>
      <w:pPr>
        <w:ind w:firstLine="640"/>
        <w:rPr>
          <w:rFonts w:ascii="仿宋_GB2312"/>
          <w:highlight w:val="none"/>
        </w:rPr>
      </w:pPr>
      <w:r>
        <w:rPr>
          <w:rFonts w:hint="eastAsia" w:ascii="仿宋_GB2312"/>
          <w:highlight w:val="none"/>
        </w:rPr>
        <w:t>巩固好</w:t>
      </w:r>
      <w:r>
        <w:rPr>
          <w:rFonts w:hint="eastAsia" w:ascii="仿宋_GB2312" w:hAnsi="Calibri"/>
          <w:highlight w:val="none"/>
        </w:rPr>
        <w:t>国家级新型城镇化综合试点成果，实施城镇化示范工程，加快</w:t>
      </w:r>
      <w:r>
        <w:rPr>
          <w:rFonts w:hint="eastAsia" w:ascii="仿宋_GB2312"/>
          <w:highlight w:val="none"/>
        </w:rPr>
        <w:t>推进</w:t>
      </w:r>
      <w:r>
        <w:rPr>
          <w:rFonts w:hint="eastAsia" w:ascii="仿宋_GB2312" w:hAnsi="仿宋"/>
          <w:smallCaps/>
          <w:szCs w:val="30"/>
          <w:highlight w:val="none"/>
        </w:rPr>
        <w:t>梨树县撤县设市进程</w:t>
      </w:r>
      <w:r>
        <w:rPr>
          <w:rFonts w:hint="eastAsia" w:ascii="仿宋_GB2312"/>
          <w:highlight w:val="none"/>
        </w:rPr>
        <w:t>。完善相关支持政策，探索创新体制机制，</w:t>
      </w:r>
      <w:r>
        <w:rPr>
          <w:rFonts w:hint="eastAsia" w:ascii="仿宋_GB2312" w:hAnsi="Calibri"/>
          <w:highlight w:val="none"/>
        </w:rPr>
        <w:t>开展就地就近城镇化，</w:t>
      </w:r>
      <w:r>
        <w:rPr>
          <w:rFonts w:hint="eastAsia" w:ascii="仿宋_GB2312"/>
          <w:highlight w:val="none"/>
        </w:rPr>
        <w:t>促进人口产业有序聚集，打造县域高质量发展的增长极。</w:t>
      </w:r>
    </w:p>
    <w:p>
      <w:pPr>
        <w:ind w:firstLine="643"/>
        <w:rPr>
          <w:rFonts w:ascii="仿宋_GB2312" w:hAnsi="仿宋_GB2312" w:cs="仿宋_GB2312"/>
          <w:kern w:val="0"/>
          <w:highlight w:val="none"/>
        </w:rPr>
      </w:pPr>
      <w:r>
        <w:rPr>
          <w:rFonts w:hint="eastAsia" w:ascii="仿宋_GB2312" w:hAnsi="仿宋_GB2312" w:cs="仿宋_GB2312"/>
          <w:b/>
          <w:bCs/>
          <w:szCs w:val="28"/>
          <w:highlight w:val="none"/>
        </w:rPr>
        <w:t>推进国家级新型城镇化试点整体水平。</w:t>
      </w:r>
      <w:r>
        <w:rPr>
          <w:rFonts w:hint="eastAsia" w:ascii="仿宋_GB2312" w:hAnsi="仿宋_GB2312" w:cs="仿宋_GB2312"/>
          <w:smallCaps/>
          <w:szCs w:val="30"/>
          <w:highlight w:val="none"/>
        </w:rPr>
        <w:t>有序推进梨树县撤县设市工作，推动梨树中心</w:t>
      </w:r>
      <w:r>
        <w:rPr>
          <w:rFonts w:hint="eastAsia" w:ascii="仿宋_GB2312" w:hAnsi="仿宋_GB2312" w:cs="仿宋_GB2312"/>
          <w:szCs w:val="32"/>
          <w:highlight w:val="none"/>
        </w:rPr>
        <w:t>城区提质、扩容、升级，</w:t>
      </w:r>
      <w:r>
        <w:rPr>
          <w:rFonts w:hint="eastAsia" w:ascii="仿宋_GB2312" w:hAnsi="仿宋_GB2312" w:cs="仿宋_GB2312"/>
          <w:bCs/>
          <w:highlight w:val="none"/>
        </w:rPr>
        <w:t>完善相关支持政策，探索创新体制机制，开展就地就近城镇化，促进人口产业有序聚集。</w:t>
      </w:r>
      <w:r>
        <w:rPr>
          <w:rFonts w:hint="eastAsia" w:ascii="仿宋_GB2312" w:hAnsi="仿宋_GB2312" w:cs="仿宋_GB2312"/>
          <w:highlight w:val="none"/>
        </w:rPr>
        <w:t>全面取消城镇落户限制，强化基本公共服务保障，加快农业转移人口市民化</w:t>
      </w:r>
      <w:r>
        <w:rPr>
          <w:rFonts w:hint="eastAsia" w:ascii="仿宋_GB2312" w:hAnsi="仿宋_GB2312" w:cs="仿宋_GB2312"/>
          <w:kern w:val="0"/>
          <w:highlight w:val="none"/>
        </w:rPr>
        <w:t>；以建立资产负债表为依托，探索城镇建设融资新机制；以推进撤县设市为优化行政管理的主要手段，推动县域发展和城镇体系协调高效；以综合承载能力为支撑，提升城镇可持续发展水平；以智慧绿色人文城镇建设为抓手，推进新型城镇建设；以体制机制创新为保障，通过改革释放城镇化发展潜力，推动创业园区和服务平台建设，做好资源整合工作，走出以人为本、四化同步、科学布局、绿色发展、文化传承的特色新型城镇化道路。</w:t>
      </w:r>
    </w:p>
    <w:p>
      <w:pPr>
        <w:pStyle w:val="7"/>
        <w:ind w:firstLine="643"/>
        <w:rPr>
          <w:rFonts w:ascii="仿宋_GB2312" w:hAnsi="仿宋_GB2312" w:eastAsia="仿宋_GB2312" w:cs="仿宋_GB2312"/>
          <w:bCs w:val="0"/>
          <w:szCs w:val="24"/>
          <w:highlight w:val="none"/>
        </w:rPr>
      </w:pPr>
      <w:bookmarkStart w:id="12" w:name="_Toc82776276"/>
      <w:r>
        <w:rPr>
          <w:rFonts w:hint="eastAsia" w:ascii="仿宋_GB2312" w:hAnsi="仿宋_GB2312" w:eastAsia="仿宋_GB2312" w:cs="仿宋_GB2312"/>
          <w:b/>
          <w:szCs w:val="28"/>
          <w:highlight w:val="none"/>
        </w:rPr>
        <w:t>实施城镇更新行动。</w:t>
      </w:r>
      <w:r>
        <w:rPr>
          <w:rFonts w:hint="eastAsia" w:ascii="仿宋_GB2312" w:hAnsi="仿宋_GB2312" w:eastAsia="仿宋_GB2312" w:cs="仿宋_GB2312"/>
          <w:bCs w:val="0"/>
          <w:szCs w:val="24"/>
          <w:highlight w:val="none"/>
        </w:rPr>
        <w:t>突出县城在县域城镇体系中的核心地位，实施县城更新行动，推进县城生态修复、功能完善工程，加快城镇老旧小区、街区改造，加强城市绿化、街灯亮化、健身步道、全民健身中心、城市公园、南河公园、“五湖四海”工程等建设，畅通城镇路网系统，塑造城市风貌，建设海绵城镇、韧性城镇。提高城镇治理水平，推动城镇治理方式精细化，建设新型智慧城镇。完善城镇地理信息、交通通信、社会治安、环境管理、市容管理、灾害应急处理等智能化信息系统，强化城镇智能管理。进一步推进“数字城管”，加快实现县城及乡镇全覆盖。</w:t>
      </w:r>
      <w:bookmarkEnd w:id="12"/>
    </w:p>
    <w:p>
      <w:pPr>
        <w:ind w:firstLine="643"/>
        <w:rPr>
          <w:rFonts w:ascii="仿宋_GB2312" w:hAnsi="仿宋_GB2312" w:cs="仿宋_GB2312"/>
          <w:highlight w:val="none"/>
        </w:rPr>
      </w:pPr>
      <w:r>
        <w:rPr>
          <w:rFonts w:hint="eastAsia" w:ascii="仿宋_GB2312" w:hAnsi="仿宋_GB2312" w:cs="仿宋_GB2312"/>
          <w:b/>
          <w:szCs w:val="30"/>
          <w:highlight w:val="none"/>
        </w:rPr>
        <w:t>加快特色镇建设。</w:t>
      </w:r>
      <w:r>
        <w:rPr>
          <w:rFonts w:hint="eastAsia" w:ascii="仿宋_GB2312" w:hAnsi="仿宋_GB2312" w:cs="仿宋_GB2312"/>
          <w:highlight w:val="none"/>
        </w:rPr>
        <w:t>依据区位条件、资源优势和经济社会发展基础，从实际出发，因地制宜，突出主业，推进以小城子镇、榆树台镇、刘家馆子镇、喇嘛甸镇、蔡家镇共五个重点镇为中心的5个功能区发展，建设各具特色的发展平台，打造吉林中部新型城镇化建设和区域经济创新崛起的主阵地，成为衔接大中型城市与美丽乡村的核心节点。</w:t>
      </w:r>
      <w:r>
        <w:rPr>
          <w:rFonts w:hint="eastAsia" w:ascii="仿宋_GB2312" w:hAnsi="仿宋_GB2312" w:cs="仿宋_GB2312"/>
          <w:szCs w:val="32"/>
          <w:highlight w:val="none"/>
        </w:rPr>
        <w:t>持续推进梨树县郭家店生态化工小镇省级特色小镇发展。</w:t>
      </w:r>
    </w:p>
    <w:p>
      <w:pPr>
        <w:pStyle w:val="7"/>
        <w:ind w:firstLine="640"/>
        <w:rPr>
          <w:highlight w:val="none"/>
        </w:rPr>
      </w:pPr>
      <w:bookmarkStart w:id="13" w:name="_Toc82776277"/>
      <w:r>
        <w:rPr>
          <w:rFonts w:hint="eastAsia"/>
          <w:highlight w:val="none"/>
        </w:rPr>
        <w:t>第三节 推进四梨同城化发展</w:t>
      </w:r>
      <w:bookmarkEnd w:id="13"/>
    </w:p>
    <w:p>
      <w:pPr>
        <w:ind w:firstLine="640"/>
        <w:rPr>
          <w:smallCaps/>
          <w:highlight w:val="none"/>
        </w:rPr>
      </w:pPr>
      <w:r>
        <w:rPr>
          <w:rFonts w:hint="eastAsia"/>
          <w:highlight w:val="none"/>
        </w:rPr>
        <w:t>坚持规划同筹、园区同建、产业同兴、开放同畅、服务同城、交通同网、生态同治的总方针</w:t>
      </w:r>
      <w:r>
        <w:rPr>
          <w:rFonts w:hint="eastAsia"/>
          <w:spacing w:val="15"/>
          <w:highlight w:val="none"/>
          <w:shd w:val="clear" w:color="auto" w:fill="FFFFFF"/>
        </w:rPr>
        <w:t>，</w:t>
      </w:r>
      <w:r>
        <w:rPr>
          <w:rFonts w:hint="eastAsia" w:ascii="仿宋_GB2312" w:hAnsi="仿宋_GB2312" w:cs="仿宋_GB2312"/>
          <w:bCs/>
          <w:szCs w:val="32"/>
          <w:highlight w:val="none"/>
        </w:rPr>
        <w:t>创新推进“四梨同城化”发展，</w:t>
      </w:r>
      <w:r>
        <w:rPr>
          <w:rFonts w:hint="eastAsia"/>
          <w:highlight w:val="none"/>
        </w:rPr>
        <w:t>提高共建共享、互联互通、协同发展水平，增强区域集聚和承载效应，提升区域经济发展活力。</w:t>
      </w:r>
      <w:r>
        <w:rPr>
          <w:rFonts w:hint="eastAsia" w:ascii="仿宋_GB2312" w:hAnsi="宋体" w:cs="仿宋_GB2312"/>
          <w:bCs/>
          <w:szCs w:val="32"/>
          <w:highlight w:val="none"/>
        </w:rPr>
        <w:t>打破四梨行政区划界限，</w:t>
      </w:r>
      <w:r>
        <w:rPr>
          <w:rFonts w:hint="eastAsia" w:ascii="仿宋_GB2312" w:hAnsi="宋体" w:cs="仿宋_GB2312"/>
          <w:szCs w:val="32"/>
          <w:highlight w:val="none"/>
        </w:rPr>
        <w:t>实施“三二一”产业梯度推进，在四平中心城区大力发展大商圈；在四平与梨树连接区域建立产业科创园、孵化园，以及发展一二三产融合；在靠近四平中心城区的梨树区域内，促进二产向梨树布局，以及发展物流业；在梨树中西部区域，发展现代农业，实现</w:t>
      </w:r>
      <w:r>
        <w:rPr>
          <w:rFonts w:hint="eastAsia" w:ascii="仿宋_GB2312" w:hAnsi="宋体" w:cs="仿宋_GB2312"/>
          <w:kern w:val="0"/>
          <w:szCs w:val="32"/>
          <w:highlight w:val="none"/>
        </w:rPr>
        <w:t>资源优势互补、产业</w:t>
      </w:r>
      <w:r>
        <w:rPr>
          <w:rFonts w:hint="eastAsia" w:ascii="仿宋_GB2312" w:hAnsi="宋体" w:cs="仿宋_GB2312"/>
          <w:smallCaps/>
          <w:szCs w:val="32"/>
          <w:highlight w:val="none"/>
        </w:rPr>
        <w:t>协同</w:t>
      </w:r>
      <w:r>
        <w:rPr>
          <w:rFonts w:hint="eastAsia" w:ascii="仿宋_GB2312" w:hAnsi="宋体" w:cs="仿宋_GB2312"/>
          <w:kern w:val="0"/>
          <w:szCs w:val="32"/>
          <w:highlight w:val="none"/>
        </w:rPr>
        <w:t>融合</w:t>
      </w:r>
      <w:r>
        <w:rPr>
          <w:rFonts w:hint="eastAsia" w:ascii="仿宋_GB2312" w:hAnsi="宋体" w:cs="仿宋_GB2312"/>
          <w:smallCaps/>
          <w:szCs w:val="32"/>
          <w:highlight w:val="none"/>
        </w:rPr>
        <w:t>、</w:t>
      </w:r>
      <w:r>
        <w:rPr>
          <w:rFonts w:hint="eastAsia" w:ascii="仿宋_GB2312" w:hAnsi="宋体" w:cs="仿宋_GB2312"/>
          <w:kern w:val="0"/>
          <w:szCs w:val="32"/>
          <w:highlight w:val="none"/>
        </w:rPr>
        <w:t>区域</w:t>
      </w:r>
      <w:r>
        <w:rPr>
          <w:rFonts w:hint="eastAsia"/>
          <w:highlight w:val="none"/>
        </w:rPr>
        <w:t>差异化发展；努力承接四平城区“退二进三”产业转移，协同共建产业园区和“飞地经济”园区</w:t>
      </w:r>
      <w:r>
        <w:rPr>
          <w:rFonts w:hint="eastAsia" w:ascii="仿宋_GB2312" w:hAnsi="宋体" w:cs="仿宋_GB2312"/>
          <w:szCs w:val="32"/>
          <w:highlight w:val="none"/>
        </w:rPr>
        <w:t>。</w:t>
      </w:r>
      <w:r>
        <w:rPr>
          <w:rFonts w:hint="eastAsia"/>
          <w:highlight w:val="none"/>
        </w:rPr>
        <w:t>提高区域道路交通、环保、电力、给排水、供热、供气等基础设施通达便利程度。统一教育、医疗卫生、社会保障、文化、就业和社会治理等服务标准，促进区域内服务均等化，提升公共服务质量和水平同质化，降低相关待遇差。开展规划协同衔接，创建一体化政策联动机制，统筹区域内产业、投资、土地、招商引资等协同政策。创新要素合理流动机制，推动市场一体化建设。</w:t>
      </w:r>
      <w:r>
        <w:rPr>
          <w:rFonts w:hint="eastAsia" w:ascii="仿宋_GB2312" w:hAnsi="宋体" w:cs="仿宋_GB2312"/>
          <w:szCs w:val="32"/>
          <w:highlight w:val="none"/>
        </w:rPr>
        <w:t>使“四梨同城化”真正做到基础设施同城化、公共服务同城化、生产要素同城化、产业发展同城化。</w:t>
      </w:r>
    </w:p>
    <w:p>
      <w:pPr>
        <w:pStyle w:val="7"/>
        <w:ind w:firstLine="640"/>
        <w:rPr>
          <w:sz w:val="24"/>
          <w:highlight w:val="none"/>
        </w:rPr>
      </w:pPr>
      <w:bookmarkStart w:id="14" w:name="_Toc82776278"/>
      <w:r>
        <w:rPr>
          <w:rFonts w:hint="eastAsia"/>
          <w:highlight w:val="none"/>
        </w:rPr>
        <w:t>第四节 促进城乡融合发展</w:t>
      </w:r>
      <w:bookmarkEnd w:id="14"/>
    </w:p>
    <w:p>
      <w:pPr>
        <w:ind w:firstLine="640"/>
        <w:rPr>
          <w:highlight w:val="none"/>
        </w:rPr>
      </w:pPr>
      <w:r>
        <w:rPr>
          <w:rFonts w:hint="eastAsia"/>
          <w:highlight w:val="none"/>
        </w:rPr>
        <w:t>构建城乡一体化发展体制机制，统筹城乡发展规划、</w:t>
      </w:r>
      <w:r>
        <w:rPr>
          <w:rFonts w:hint="eastAsia" w:ascii="仿宋_GB2312" w:hAnsi="仿宋_GB2312" w:cs="仿宋_GB2312"/>
          <w:highlight w:val="none"/>
        </w:rPr>
        <w:t>促进城乡要素自由流动</w:t>
      </w:r>
      <w:r>
        <w:rPr>
          <w:rFonts w:hint="eastAsia"/>
          <w:highlight w:val="none"/>
        </w:rPr>
        <w:t>，逐步实现城乡居民基本权益平等化、城乡公共服务均等化、城乡居民收入均衡化、城乡要素配置合理化、城乡产业发展融合化。</w:t>
      </w:r>
    </w:p>
    <w:p>
      <w:pPr>
        <w:ind w:firstLine="643"/>
        <w:rPr>
          <w:rFonts w:ascii="仿宋_GB2312"/>
          <w:szCs w:val="32"/>
          <w:highlight w:val="none"/>
        </w:rPr>
      </w:pPr>
      <w:r>
        <w:rPr>
          <w:rFonts w:hint="eastAsia" w:ascii="仿宋_GB2312"/>
          <w:b/>
          <w:bCs/>
          <w:szCs w:val="32"/>
          <w:highlight w:val="none"/>
        </w:rPr>
        <w:t>畅通城乡要素双向流动渠道。</w:t>
      </w:r>
      <w:r>
        <w:rPr>
          <w:rFonts w:hint="eastAsia" w:ascii="仿宋_GB2312" w:hAnsi="仿宋_GB2312" w:cs="仿宋_GB2312"/>
          <w:bCs/>
          <w:highlight w:val="none"/>
        </w:rPr>
        <w:t>加快农业转移人口市民化，</w:t>
      </w:r>
      <w:r>
        <w:rPr>
          <w:rFonts w:hint="eastAsia" w:ascii="仿宋_GB2312" w:hAnsi="仿宋_GB2312" w:cs="仿宋_GB2312"/>
          <w:highlight w:val="none"/>
        </w:rPr>
        <w:t>全面取消城镇落户限制，建立城镇教育、入学入园、就业创业、医疗卫生等基本公共服务与常住人口挂钩机制，落实“人地钱挂钩”配套政策。</w:t>
      </w:r>
      <w:r>
        <w:rPr>
          <w:rFonts w:hint="eastAsia" w:ascii="仿宋_GB2312"/>
          <w:bCs/>
          <w:spacing w:val="-4"/>
          <w:szCs w:val="32"/>
          <w:highlight w:val="none"/>
        </w:rPr>
        <w:t>鼓励和</w:t>
      </w:r>
      <w:r>
        <w:rPr>
          <w:rFonts w:hint="eastAsia" w:ascii="仿宋_GB2312"/>
          <w:bCs/>
          <w:szCs w:val="32"/>
          <w:highlight w:val="none"/>
        </w:rPr>
        <w:t>引导工商资本入乡发展，推进金融机构对符合条件的返乡创业农民工发放创业担保贷款，鼓励工商资本与村集体和农户建立紧密的利益联结机制，探索多样化的联合与合作，培育城乡融合典型项目，形成承接城乡要素跨界配置的有效载体。创新完善城乡统一的建设用地市场，稳妥推进集体经营性建设用地入市，</w:t>
      </w:r>
      <w:r>
        <w:rPr>
          <w:rFonts w:hint="eastAsia" w:ascii="仿宋_GB2312"/>
          <w:szCs w:val="32"/>
          <w:highlight w:val="none"/>
        </w:rPr>
        <w:t>允许农村集体经营性建设用地出让、租赁、入股，实行与国有土地同等入市、同价同权。</w:t>
      </w:r>
    </w:p>
    <w:p>
      <w:pPr>
        <w:ind w:firstLine="643"/>
        <w:rPr>
          <w:rFonts w:ascii="仿宋_GB2312"/>
          <w:szCs w:val="32"/>
          <w:highlight w:val="none"/>
        </w:rPr>
      </w:pPr>
      <w:r>
        <w:rPr>
          <w:rFonts w:hint="eastAsia" w:ascii="仿宋_GB2312"/>
          <w:b/>
          <w:szCs w:val="32"/>
          <w:highlight w:val="none"/>
        </w:rPr>
        <w:t>促进城乡基本公共</w:t>
      </w:r>
      <w:r>
        <w:rPr>
          <w:rFonts w:hint="eastAsia" w:ascii="仿宋_GB2312"/>
          <w:b/>
          <w:bCs/>
          <w:szCs w:val="32"/>
          <w:highlight w:val="none"/>
        </w:rPr>
        <w:t>服务普惠共享。</w:t>
      </w:r>
      <w:r>
        <w:rPr>
          <w:rFonts w:hint="eastAsia" w:ascii="仿宋_GB2312"/>
          <w:bCs/>
          <w:szCs w:val="32"/>
          <w:highlight w:val="none"/>
        </w:rPr>
        <w:t>统筹推进县域内城乡义务教育一体化发展，</w:t>
      </w:r>
      <w:r>
        <w:rPr>
          <w:rFonts w:hint="eastAsia" w:ascii="仿宋_GB2312"/>
          <w:szCs w:val="32"/>
          <w:highlight w:val="none"/>
        </w:rPr>
        <w:t>确保</w:t>
      </w:r>
      <w:r>
        <w:rPr>
          <w:rFonts w:hint="eastAsia" w:ascii="仿宋_GB2312"/>
          <w:szCs w:val="32"/>
          <w:highlight w:val="none"/>
          <w:lang w:val="zh-CN"/>
        </w:rPr>
        <w:t>乡村小规模学校和乡（镇）寄宿制学校全部达到省定基本办学标准。</w:t>
      </w:r>
      <w:r>
        <w:rPr>
          <w:rFonts w:hint="eastAsia" w:ascii="仿宋_GB2312"/>
          <w:szCs w:val="32"/>
          <w:highlight w:val="none"/>
        </w:rPr>
        <w:t>健全乡村医疗卫生服务体系，探索县域医共体管理模式。完善城乡统一的社会保险制度。统筹规划城乡基础设施和重要市政公用设施，合理确定城乡供水、污水和垃圾处理、道路、电力、通讯、防灾、广播电视等设施用地位置、规模和建设标准。支持城镇公交向乡镇延伸，推动城镇供水管网向农村延伸。构建县域生活垃圾统一处理机制。鼓励专业化市场主体参与乡村基础设施建设和环境运行管护。</w:t>
      </w:r>
    </w:p>
    <w:p>
      <w:pPr>
        <w:pStyle w:val="7"/>
        <w:ind w:firstLine="640"/>
        <w:rPr>
          <w:sz w:val="24"/>
          <w:highlight w:val="none"/>
        </w:rPr>
      </w:pPr>
      <w:bookmarkStart w:id="15" w:name="_Toc82776279"/>
      <w:r>
        <w:rPr>
          <w:rFonts w:hint="eastAsia"/>
          <w:highlight w:val="none"/>
        </w:rPr>
        <w:t xml:space="preserve">第五节 </w:t>
      </w:r>
      <w:r>
        <w:rPr>
          <w:rFonts w:hint="eastAsia" w:ascii="Cambria" w:hAnsi="Cambria" w:eastAsia="仿宋_GB2312"/>
          <w:b/>
          <w:szCs w:val="28"/>
          <w:highlight w:val="none"/>
        </w:rPr>
        <w:t>实施乡村建设行动</w:t>
      </w:r>
      <w:bookmarkEnd w:id="15"/>
    </w:p>
    <w:p>
      <w:pPr>
        <w:ind w:firstLine="640"/>
        <w:rPr>
          <w:highlight w:val="none"/>
          <w:shd w:val="pct10" w:color="auto" w:fill="FFFFFF"/>
        </w:rPr>
      </w:pPr>
      <w:r>
        <w:rPr>
          <w:rFonts w:hint="eastAsia"/>
          <w:highlight w:val="none"/>
        </w:rPr>
        <w:t>改善生态环境，</w:t>
      </w:r>
      <w:r>
        <w:rPr>
          <w:rFonts w:hint="eastAsia" w:ascii="仿宋_GB2312" w:hAnsi="仿宋_GB2312" w:cs="仿宋_GB2312"/>
          <w:szCs w:val="32"/>
          <w:highlight w:val="none"/>
          <w:lang w:val="zh-CN"/>
        </w:rPr>
        <w:t>创新乡村治理体系，</w:t>
      </w:r>
      <w:r>
        <w:rPr>
          <w:rFonts w:hint="eastAsia"/>
          <w:highlight w:val="none"/>
        </w:rPr>
        <w:t>推进全县农村人居环境整治示范村建设，</w:t>
      </w:r>
      <w:r>
        <w:rPr>
          <w:rFonts w:hint="eastAsia" w:ascii="仿宋_GB2312"/>
          <w:highlight w:val="none"/>
        </w:rPr>
        <w:t>差异化推进</w:t>
      </w:r>
      <w:r>
        <w:rPr>
          <w:rFonts w:hint="eastAsia" w:ascii="仿宋_GB2312" w:hAnsi="仿宋"/>
          <w:szCs w:val="30"/>
          <w:highlight w:val="none"/>
        </w:rPr>
        <w:t>集聚提升、融入城镇、特色保护、搬迁撤并四类</w:t>
      </w:r>
      <w:r>
        <w:rPr>
          <w:rFonts w:hint="eastAsia" w:ascii="仿宋_GB2312"/>
          <w:highlight w:val="none"/>
        </w:rPr>
        <w:t>村庄发展</w:t>
      </w:r>
      <w:r>
        <w:rPr>
          <w:rFonts w:hint="eastAsia" w:ascii="仿宋_GB2312" w:hAnsi="仿宋"/>
          <w:szCs w:val="30"/>
          <w:highlight w:val="none"/>
        </w:rPr>
        <w:t>，实施特色乡村培育工程，</w:t>
      </w:r>
      <w:r>
        <w:rPr>
          <w:rFonts w:hint="eastAsia"/>
          <w:highlight w:val="none"/>
        </w:rPr>
        <w:t>全力打造一村一韵、一村一景、人与自然和谐共生的美丽乡村“梨树样板”。</w:t>
      </w:r>
    </w:p>
    <w:p>
      <w:pPr>
        <w:ind w:firstLine="643"/>
        <w:rPr>
          <w:highlight w:val="none"/>
        </w:rPr>
      </w:pPr>
      <w:r>
        <w:rPr>
          <w:rFonts w:hint="eastAsia"/>
          <w:b/>
          <w:bCs/>
          <w:highlight w:val="none"/>
        </w:rPr>
        <w:t>深入开展农村人居环境整治行动。</w:t>
      </w:r>
      <w:r>
        <w:rPr>
          <w:rFonts w:hint="eastAsia"/>
          <w:highlight w:val="none"/>
        </w:rPr>
        <w:t>加大农村基础设施、房屋建设的协调管理，科学设计规划道路、供水、供电、通讯、卫生间、停车场、休闲场所等设施。重点完成垃圾污水处理、饮水安全巩固提升、农村改厕、房前屋后环境整治、道路畅通、河沟渠塘疏浚清淤、公共服务设施建设、村庄绿化亮化等建设任务，打造农民幸福生活美好家园。普遍推行垃圾分类，推动良好习惯养成。突出乡镇政府所在地、新农村节点村和国省道沿线村的环境整治。进一步加大植树造林力度，搞好公路两侧防护林、“村村通”路边林、村屯绿化林建设，提高农村的整体风貌。巩固好招苏台河四棵树乡段治理成果，推动河流堤坝、污水处理、河肩绿化、退耕还河等河流美化工作稳步进行。在村庄主干道和公共活动区域，利用多种方式安装太阳能路灯，进行适度亮化。加大投入力度，创新投融资渠道，探索建立财政保障、金融倾斜、社会参与的多元投入机制，建立农村环境整治的长效机制。</w:t>
      </w:r>
    </w:p>
    <w:p>
      <w:pPr>
        <w:ind w:firstLine="643"/>
        <w:rPr>
          <w:highlight w:val="none"/>
        </w:rPr>
      </w:pPr>
      <w:r>
        <w:rPr>
          <w:rFonts w:hint="eastAsia"/>
          <w:b/>
          <w:bCs/>
          <w:highlight w:val="none"/>
        </w:rPr>
        <w:t>创新乡村治理体系。</w:t>
      </w:r>
      <w:r>
        <w:rPr>
          <w:rFonts w:hint="eastAsia"/>
          <w:highlight w:val="none"/>
        </w:rPr>
        <w:t>建立社区议事协商委员会，完善议事协商制度，保障村民知情权、参与权和决策权。健全落实社会治安综合治理领导责任制，推进农村社会治安防控体系建设，健全农村人防、物防、技防有机结合的防控网，完善县、乡、村三级综治中心功能和运行机制，建立集维稳、综治、信访、法治、民生为一体的网格化服务管理模式。</w:t>
      </w:r>
    </w:p>
    <w:p>
      <w:pPr>
        <w:ind w:firstLine="643"/>
        <w:rPr>
          <w:rFonts w:ascii="仿宋_GB2312" w:hAnsi="仿宋_GB2312" w:cs="仿宋_GB2312"/>
          <w:szCs w:val="32"/>
          <w:highlight w:val="none"/>
          <w:lang w:val="zh-CN"/>
        </w:rPr>
      </w:pPr>
      <w:r>
        <w:rPr>
          <w:rFonts w:hint="eastAsia" w:ascii="仿宋_GB2312" w:hAnsi="仿宋_GB2312" w:cs="仿宋_GB2312"/>
          <w:b/>
          <w:bCs/>
          <w:szCs w:val="32"/>
          <w:highlight w:val="none"/>
        </w:rPr>
        <w:t>引领乡村文明新风尚。</w:t>
      </w:r>
      <w:r>
        <w:rPr>
          <w:rFonts w:hint="eastAsia"/>
          <w:highlight w:val="none"/>
          <w:shd w:val="clear" w:color="auto" w:fill="FFFFFF"/>
        </w:rPr>
        <w:t>发挥新时代文明实践中心作用，培育乡风文明。</w:t>
      </w:r>
      <w:r>
        <w:rPr>
          <w:rFonts w:hint="eastAsia" w:ascii="仿宋_GB2312" w:hAnsi="仿宋_GB2312" w:cs="仿宋_GB2312"/>
          <w:szCs w:val="32"/>
          <w:highlight w:val="none"/>
          <w:lang w:val="zh-CN"/>
        </w:rPr>
        <w:t>深入挖掘满族文化、民俗文化、红色旅游文化等特有的乡村优秀传统文化，打造梨树特色乡村文化。开展“梨树印记”历史文化传承保护工程，建设蔡家关东农耕文化博物馆。进一步完善县、乡、村三级公共文化设施建设网络，实现乡村两级公共文化服务全覆盖。</w:t>
      </w:r>
    </w:p>
    <w:p>
      <w:pPr>
        <w:ind w:firstLine="643"/>
        <w:rPr>
          <w:rFonts w:ascii="仿宋_GB2312" w:hAnsi="宋体"/>
          <w:szCs w:val="32"/>
          <w:highlight w:val="none"/>
        </w:rPr>
      </w:pPr>
      <w:r>
        <w:rPr>
          <w:rFonts w:hint="eastAsia" w:ascii="Cambria" w:hAnsi="Cambria"/>
          <w:b/>
          <w:bCs/>
          <w:szCs w:val="28"/>
          <w:highlight w:val="none"/>
        </w:rPr>
        <w:t>深化农业农村改革。</w:t>
      </w:r>
      <w:r>
        <w:rPr>
          <w:rFonts w:hint="eastAsia" w:ascii="仿宋_GB2312" w:hAnsi="宋体"/>
          <w:szCs w:val="32"/>
          <w:highlight w:val="none"/>
        </w:rPr>
        <w:t>壮大农民合作社、家庭农场等新型农业经营主体，推进小农户和现代农业有机衔接。深化农村承包地“三权分置”推进承包土地经营权抵押融资试点。探索宅基地所有权、资格权、使用权分置实现形式。探索实施农村集体经营性建设用地入市政策。保障进城落户农民土地承包权、宅基地使用权、集体收益分配权，鼓励依法自愿有偿转让。</w:t>
      </w:r>
    </w:p>
    <w:p>
      <w:pPr>
        <w:pStyle w:val="2"/>
        <w:ind w:firstLine="643"/>
        <w:rPr>
          <w:highlight w:val="none"/>
        </w:rPr>
      </w:pPr>
      <w:r>
        <w:rPr>
          <w:rFonts w:hint="eastAsia" w:ascii="Cambria" w:hAnsi="Cambria"/>
          <w:b/>
          <w:bCs/>
          <w:szCs w:val="28"/>
          <w:highlight w:val="none"/>
        </w:rPr>
        <w:t>实现巩固拓展脱贫攻坚成果同乡村振兴有效衔接。</w:t>
      </w:r>
      <w:r>
        <w:rPr>
          <w:rFonts w:hint="eastAsia"/>
          <w:highlight w:val="none"/>
        </w:rPr>
        <w:t>建立农村低收入人口帮扶机制，保持财政投入力度总体稳定，做好扶贫资金、政策、机制、要素、力量等有效衔接，推动减贫工作平稳转型。支持八里庙等重点村庄依托合作社扩大土地规模经营面积，提高农产品附加值。支持农民立足本地资源，发展特色农业、乡村旅游、庭院经济，拓宽农民就业增收渠道，增加农民家庭经营性收入和财产性收入，提高农民工资性收入，增强农村巩固脱贫成果的内生发展动力。</w:t>
      </w:r>
    </w:p>
    <w:p>
      <w:pPr>
        <w:adjustRightInd/>
        <w:snapToGrid/>
        <w:spacing w:line="240" w:lineRule="auto"/>
        <w:ind w:firstLine="0" w:firstLineChars="0"/>
        <w:rPr>
          <w:rFonts w:ascii="Calibri" w:hAnsi="Calibri" w:eastAsia="宋体"/>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jc w:val="center"/>
              <w:outlineLvl w:val="1"/>
              <w:rPr>
                <w:rFonts w:ascii="仿宋" w:hAnsi="仿宋" w:eastAsia="仿宋" w:cs="仿宋"/>
                <w:b/>
                <w:sz w:val="24"/>
                <w:highlight w:val="none"/>
              </w:rPr>
            </w:pPr>
            <w:bookmarkStart w:id="16" w:name="_Toc82776280"/>
            <w:r>
              <w:rPr>
                <w:rFonts w:hint="eastAsia" w:ascii="仿宋" w:hAnsi="仿宋" w:eastAsia="仿宋" w:cs="仿宋"/>
                <w:b/>
                <w:sz w:val="24"/>
                <w:highlight w:val="none"/>
                <w:lang w:val="zh-CN"/>
              </w:rPr>
              <w:t xml:space="preserve">专栏3  </w:t>
            </w:r>
            <w:r>
              <w:rPr>
                <w:rFonts w:hint="eastAsia" w:ascii="仿宋" w:hAnsi="仿宋" w:eastAsia="仿宋" w:cs="仿宋"/>
                <w:b/>
                <w:sz w:val="24"/>
                <w:highlight w:val="none"/>
              </w:rPr>
              <w:t>美丽乡村建设项目</w:t>
            </w:r>
            <w:bookmarkEnd w:id="16"/>
          </w:p>
          <w:p>
            <w:pPr>
              <w:spacing w:line="240" w:lineRule="auto"/>
              <w:ind w:firstLine="482"/>
              <w:rPr>
                <w:rFonts w:ascii="仿宋" w:hAnsi="仿宋" w:eastAsia="仿宋" w:cs="仿宋"/>
                <w:kern w:val="0"/>
                <w:sz w:val="24"/>
                <w:highlight w:val="none"/>
              </w:rPr>
            </w:pPr>
            <w:r>
              <w:rPr>
                <w:rFonts w:hint="eastAsia" w:ascii="仿宋" w:hAnsi="仿宋" w:eastAsia="仿宋" w:cs="仿宋"/>
                <w:b/>
                <w:kern w:val="0"/>
                <w:sz w:val="24"/>
                <w:highlight w:val="none"/>
              </w:rPr>
              <w:t>乡村产业：</w:t>
            </w:r>
            <w:r>
              <w:rPr>
                <w:rFonts w:hint="eastAsia" w:ascii="仿宋" w:hAnsi="仿宋" w:eastAsia="仿宋" w:cs="仿宋"/>
                <w:b/>
                <w:bCs/>
                <w:kern w:val="0"/>
                <w:sz w:val="24"/>
                <w:highlight w:val="none"/>
              </w:rPr>
              <w:t>黑豆深加工项目。</w:t>
            </w:r>
            <w:r>
              <w:rPr>
                <w:rFonts w:hint="eastAsia" w:ascii="仿宋" w:hAnsi="仿宋" w:eastAsia="仿宋" w:cs="仿宋"/>
                <w:kern w:val="0"/>
                <w:sz w:val="24"/>
                <w:highlight w:val="none"/>
              </w:rPr>
              <w:t>总投资为1500万元，建设地点位于梨树县霍家店街道。主要建设内容为建设年加工5000吨黑豆深加工生产线、配套车间及附属设施。</w:t>
            </w:r>
            <w:r>
              <w:rPr>
                <w:rFonts w:hint="eastAsia" w:ascii="仿宋" w:hAnsi="仿宋" w:eastAsia="仿宋" w:cs="仿宋"/>
                <w:b/>
                <w:bCs/>
                <w:kern w:val="0"/>
                <w:sz w:val="24"/>
                <w:highlight w:val="none"/>
              </w:rPr>
              <w:t>梨树县黑果腺肋花楸加工建设项目。</w:t>
            </w:r>
            <w:r>
              <w:rPr>
                <w:rFonts w:hint="eastAsia" w:ascii="仿宋" w:hAnsi="仿宋" w:eastAsia="仿宋" w:cs="仿宋"/>
                <w:kern w:val="0"/>
                <w:sz w:val="24"/>
                <w:highlight w:val="none"/>
              </w:rPr>
              <w:t>总投资为1500万元，建设地点位于梨树县十家堡镇。主要建设内容为新建生产车间、库房等建筑物，总建筑面积为23080㎡及设备购置。</w:t>
            </w:r>
          </w:p>
          <w:p>
            <w:pPr>
              <w:spacing w:line="240" w:lineRule="auto"/>
              <w:ind w:firstLine="482"/>
              <w:rPr>
                <w:rFonts w:ascii="仿宋" w:hAnsi="仿宋" w:eastAsia="仿宋" w:cs="仿宋"/>
                <w:kern w:val="0"/>
                <w:sz w:val="24"/>
                <w:highlight w:val="none"/>
              </w:rPr>
            </w:pPr>
            <w:r>
              <w:rPr>
                <w:rFonts w:hint="eastAsia" w:ascii="仿宋" w:hAnsi="仿宋" w:eastAsia="仿宋" w:cs="仿宋"/>
                <w:b/>
                <w:bCs/>
                <w:kern w:val="0"/>
                <w:sz w:val="24"/>
                <w:highlight w:val="none"/>
              </w:rPr>
              <w:t>农村公路：梨树县农村公路建设项目。</w:t>
            </w:r>
            <w:r>
              <w:rPr>
                <w:rFonts w:hint="eastAsia" w:ascii="仿宋" w:hAnsi="仿宋" w:eastAsia="仿宋" w:cs="仿宋"/>
                <w:kern w:val="0"/>
                <w:sz w:val="24"/>
                <w:highlight w:val="none"/>
              </w:rPr>
              <w:t>总投资10亿元以上，新建1200公里，大中修300公里水泥、沥青混凝土四级公路。</w:t>
            </w:r>
          </w:p>
          <w:p>
            <w:pPr>
              <w:spacing w:line="240" w:lineRule="auto"/>
              <w:ind w:firstLine="482"/>
              <w:rPr>
                <w:rFonts w:ascii="仿宋" w:hAnsi="仿宋" w:eastAsia="仿宋" w:cs="仿宋"/>
                <w:kern w:val="0"/>
                <w:sz w:val="24"/>
                <w:highlight w:val="none"/>
              </w:rPr>
            </w:pPr>
            <w:r>
              <w:rPr>
                <w:rFonts w:hint="eastAsia" w:ascii="仿宋" w:hAnsi="仿宋" w:eastAsia="仿宋" w:cs="仿宋"/>
                <w:b/>
                <w:bCs/>
                <w:kern w:val="0"/>
                <w:sz w:val="24"/>
                <w:highlight w:val="none"/>
              </w:rPr>
              <w:t>农村饮水：梨树县农村供水信息化建设工程。</w:t>
            </w:r>
            <w:r>
              <w:rPr>
                <w:rFonts w:hint="eastAsia" w:ascii="仿宋" w:hAnsi="仿宋" w:eastAsia="仿宋" w:cs="仿宋"/>
                <w:kern w:val="0"/>
                <w:sz w:val="24"/>
                <w:highlight w:val="none"/>
              </w:rPr>
              <w:t>总投资2670万元，建设全县453处供水工程的水量、供水关键部位和主要供水设施设备的自动化监控系统。</w:t>
            </w:r>
          </w:p>
          <w:p>
            <w:pPr>
              <w:spacing w:line="240" w:lineRule="auto"/>
              <w:ind w:firstLine="482"/>
              <w:rPr>
                <w:rFonts w:ascii="宋体" w:hAnsi="宋体" w:eastAsia="宋体" w:cs="宋体"/>
                <w:kern w:val="0"/>
                <w:sz w:val="24"/>
                <w:highlight w:val="none"/>
                <w:lang w:val="zh-CN"/>
              </w:rPr>
            </w:pPr>
            <w:r>
              <w:rPr>
                <w:rFonts w:hint="eastAsia" w:ascii="仿宋" w:hAnsi="仿宋" w:eastAsia="仿宋" w:cs="仿宋"/>
                <w:b/>
                <w:bCs/>
                <w:kern w:val="0"/>
                <w:sz w:val="24"/>
                <w:highlight w:val="none"/>
              </w:rPr>
              <w:t>农村环境治理：梨树县东西部产业示范带项目。</w:t>
            </w:r>
            <w:r>
              <w:rPr>
                <w:rFonts w:hint="eastAsia" w:ascii="仿宋" w:hAnsi="仿宋" w:eastAsia="仿宋" w:cs="仿宋"/>
                <w:kern w:val="0"/>
                <w:sz w:val="24"/>
                <w:highlight w:val="none"/>
              </w:rPr>
              <w:t>总投资9500万，建设景观墙、景观小品、景观灯、绿化、围墙、景观大门、排水沟、道路铺装改造、停车场、标志标识等工程。</w:t>
            </w:r>
            <w:r>
              <w:rPr>
                <w:rFonts w:hint="eastAsia" w:ascii="仿宋" w:hAnsi="仿宋" w:eastAsia="仿宋" w:cs="仿宋"/>
                <w:b/>
                <w:bCs/>
                <w:kern w:val="0"/>
                <w:sz w:val="24"/>
                <w:highlight w:val="none"/>
              </w:rPr>
              <w:t>农村人居环境整治建设项目。</w:t>
            </w:r>
            <w:r>
              <w:rPr>
                <w:rFonts w:hint="eastAsia" w:ascii="仿宋" w:hAnsi="仿宋" w:eastAsia="仿宋" w:cs="仿宋"/>
                <w:kern w:val="0"/>
                <w:sz w:val="24"/>
                <w:highlight w:val="none"/>
              </w:rPr>
              <w:t>总投资2700万元，新建造好氧发酵车间、处理车间和辅助用房、产品库房各1栋，购置设备等。</w:t>
            </w:r>
            <w:r>
              <w:rPr>
                <w:rFonts w:hint="eastAsia" w:ascii="仿宋" w:hAnsi="仿宋" w:eastAsia="仿宋" w:cs="仿宋"/>
                <w:b/>
                <w:bCs/>
                <w:kern w:val="0"/>
                <w:sz w:val="24"/>
                <w:highlight w:val="none"/>
              </w:rPr>
              <w:t>梨树县美丽乡村建设项目。</w:t>
            </w:r>
            <w:r>
              <w:rPr>
                <w:rFonts w:hint="eastAsia" w:ascii="仿宋" w:hAnsi="仿宋" w:eastAsia="仿宋" w:cs="仿宋"/>
                <w:kern w:val="0"/>
                <w:sz w:val="24"/>
                <w:highlight w:val="none"/>
              </w:rPr>
              <w:t>总投资1.2亿元，对乡镇进行美化、绿化、基础设施改善等。</w:t>
            </w:r>
          </w:p>
        </w:tc>
      </w:tr>
    </w:tbl>
    <w:p>
      <w:pPr>
        <w:adjustRightInd/>
        <w:snapToGrid/>
        <w:spacing w:line="240" w:lineRule="auto"/>
        <w:ind w:firstLine="640" w:firstLineChars="0"/>
        <w:rPr>
          <w:rFonts w:ascii="仿宋_GB2312" w:hAnsi="仿宋_GB2312" w:eastAsia="宋体" w:cs="仿宋_GB2312"/>
          <w:sz w:val="21"/>
          <w:szCs w:val="32"/>
          <w:highlight w:val="none"/>
          <w:lang w:val="zh-CN"/>
        </w:rPr>
      </w:pPr>
    </w:p>
    <w:p>
      <w:pPr>
        <w:pStyle w:val="6"/>
        <w:ind w:firstLine="640"/>
        <w:jc w:val="center"/>
        <w:rPr>
          <w:highlight w:val="none"/>
        </w:rPr>
      </w:pPr>
      <w:bookmarkStart w:id="17" w:name="_Toc82776281"/>
      <w:r>
        <w:rPr>
          <w:rFonts w:hint="eastAsia"/>
          <w:highlight w:val="none"/>
        </w:rPr>
        <w:t>第四章 做优一产，</w:t>
      </w:r>
      <w:r>
        <w:rPr>
          <w:rStyle w:val="35"/>
          <w:rFonts w:hint="eastAsia" w:ascii="Cambria" w:hAnsi="Cambria" w:eastAsia="黑体"/>
          <w:bCs/>
          <w:highlight w:val="none"/>
        </w:rPr>
        <w:t>建设中国北方“农谷”</w:t>
      </w:r>
      <w:bookmarkEnd w:id="17"/>
    </w:p>
    <w:p>
      <w:pPr>
        <w:ind w:firstLine="640"/>
        <w:rPr>
          <w:rStyle w:val="35"/>
          <w:rFonts w:ascii="仿宋" w:hAnsi="仿宋" w:eastAsia="仿宋"/>
          <w:highlight w:val="none"/>
        </w:rPr>
      </w:pPr>
      <w:r>
        <w:rPr>
          <w:rFonts w:hint="eastAsia" w:ascii="仿宋_GB2312" w:hAnsi="仿宋_GB2312" w:cs="仿宋_GB2312"/>
          <w:kern w:val="0"/>
          <w:highlight w:val="none"/>
        </w:rPr>
        <w:t>按照建设“产业之谷、绿色之谷、创新之谷、富民之谷”的思路，着力打造一个集农业产业化、农业科技、</w:t>
      </w:r>
      <w:r>
        <w:rPr>
          <w:rStyle w:val="35"/>
          <w:rFonts w:hint="eastAsia" w:ascii="仿宋_GB2312" w:hAnsi="仿宋_GB2312" w:eastAsia="仿宋_GB2312" w:cs="仿宋_GB2312"/>
          <w:highlight w:val="none"/>
        </w:rPr>
        <w:t>农业数字、</w:t>
      </w:r>
      <w:r>
        <w:rPr>
          <w:rFonts w:hint="eastAsia" w:ascii="仿宋_GB2312" w:hAnsi="仿宋_GB2312" w:cs="仿宋_GB2312"/>
          <w:kern w:val="0"/>
          <w:highlight w:val="none"/>
        </w:rPr>
        <w:t>农业文化、农业旅游、体制机制创新于一体的中国北方农谷核心区，</w:t>
      </w:r>
      <w:r>
        <w:rPr>
          <w:rFonts w:hint="eastAsia" w:ascii="仿宋_GB2312" w:hAnsi="仿宋_GB2312" w:cs="仿宋_GB2312"/>
          <w:highlight w:val="none"/>
        </w:rPr>
        <w:t>为</w:t>
      </w:r>
      <w:r>
        <w:rPr>
          <w:rFonts w:hint="eastAsia"/>
          <w:highlight w:val="none"/>
        </w:rPr>
        <w:t>全省乃至全国提供一个可借鉴、可推广的农业农村全面协调发展的全新路径和典范。</w:t>
      </w:r>
    </w:p>
    <w:p>
      <w:pPr>
        <w:pStyle w:val="7"/>
        <w:ind w:firstLine="640"/>
        <w:rPr>
          <w:highlight w:val="none"/>
        </w:rPr>
      </w:pPr>
      <w:bookmarkStart w:id="18" w:name="_Toc82776282"/>
      <w:r>
        <w:rPr>
          <w:rFonts w:hint="eastAsia"/>
          <w:highlight w:val="none"/>
        </w:rPr>
        <w:t>第一节 明确农谷建设目标</w:t>
      </w:r>
      <w:bookmarkEnd w:id="18"/>
    </w:p>
    <w:p>
      <w:pPr>
        <w:ind w:firstLine="640"/>
        <w:rPr>
          <w:rFonts w:ascii="仿宋_GB2312" w:hAnsi="仿宋_GB2312" w:cs="仿宋_GB2312"/>
          <w:highlight w:val="none"/>
        </w:rPr>
      </w:pPr>
      <w:bookmarkStart w:id="19" w:name="_Toc49183987"/>
      <w:bookmarkStart w:id="20" w:name="_Toc82776283"/>
      <w:r>
        <w:rPr>
          <w:rStyle w:val="35"/>
          <w:rFonts w:hint="eastAsia" w:ascii="仿宋_GB2312" w:hAnsi="仿宋_GB2312" w:eastAsia="仿宋_GB2312" w:cs="仿宋_GB2312"/>
          <w:highlight w:val="none"/>
        </w:rPr>
        <w:t>适应新形势、新阶段要求，创新以工业化思维谋划农业发展的思路，运用打造中国北方“农谷”</w:t>
      </w:r>
      <w:bookmarkEnd w:id="19"/>
      <w:r>
        <w:rPr>
          <w:rStyle w:val="35"/>
          <w:rFonts w:hint="eastAsia" w:ascii="仿宋_GB2312" w:hAnsi="仿宋_GB2312" w:eastAsia="仿宋_GB2312" w:cs="仿宋_GB2312"/>
          <w:highlight w:val="none"/>
        </w:rPr>
        <w:t>的思维统筹东北地区农业发展，</w:t>
      </w:r>
      <w:bookmarkEnd w:id="20"/>
      <w:r>
        <w:rPr>
          <w:rFonts w:hint="eastAsia" w:ascii="仿宋_GB2312" w:hAnsi="仿宋_GB2312" w:cs="仿宋_GB2312"/>
          <w:highlight w:val="none"/>
        </w:rPr>
        <w:t>引领现代农业高质高效发展，推进梨树新型城镇化和国家现代农业示范区建设进程。</w:t>
      </w:r>
    </w:p>
    <w:p>
      <w:pPr>
        <w:ind w:firstLine="643"/>
        <w:rPr>
          <w:highlight w:val="none"/>
        </w:rPr>
      </w:pPr>
      <w:r>
        <w:rPr>
          <w:rFonts w:hint="eastAsia"/>
          <w:b/>
          <w:highlight w:val="none"/>
        </w:rPr>
        <w:t>形成新型特色城镇。</w:t>
      </w:r>
      <w:r>
        <w:rPr>
          <w:rFonts w:hint="eastAsia"/>
          <w:bCs/>
          <w:highlight w:val="none"/>
        </w:rPr>
        <w:t>结合推进新型城镇化和特色镇建设，规划</w:t>
      </w:r>
      <w:r>
        <w:rPr>
          <w:rFonts w:hint="eastAsia"/>
          <w:highlight w:val="none"/>
        </w:rPr>
        <w:t>建设集聚科研、生产、流通、管理、服务、孵化器、展览等各种要素的“农谷”基地，为“农谷”建设运营和发展提供有力支撑。</w:t>
      </w:r>
    </w:p>
    <w:p>
      <w:pPr>
        <w:ind w:firstLine="643"/>
        <w:rPr>
          <w:rFonts w:ascii="仿宋_GB2312" w:hAnsi="仿宋_GB2312" w:cs="仿宋_GB2312"/>
          <w:szCs w:val="32"/>
          <w:highlight w:val="none"/>
        </w:rPr>
      </w:pPr>
      <w:r>
        <w:rPr>
          <w:rFonts w:hint="eastAsia" w:ascii="仿宋_GB2312" w:hAnsi="仿宋_GB2312" w:cs="仿宋_GB2312"/>
          <w:b/>
          <w:szCs w:val="32"/>
          <w:highlight w:val="none"/>
        </w:rPr>
        <w:t>形成产业发展集聚地。</w:t>
      </w:r>
      <w:r>
        <w:rPr>
          <w:rFonts w:hint="eastAsia" w:ascii="仿宋_GB2312" w:hAnsi="仿宋_GB2312" w:cs="仿宋_GB2312"/>
          <w:szCs w:val="32"/>
          <w:highlight w:val="none"/>
        </w:rPr>
        <w:t>将</w:t>
      </w:r>
      <w:r>
        <w:rPr>
          <w:rStyle w:val="35"/>
          <w:rFonts w:hint="eastAsia" w:ascii="仿宋_GB2312" w:hAnsi="仿宋_GB2312" w:eastAsia="仿宋_GB2312" w:cs="仿宋_GB2312"/>
          <w:highlight w:val="none"/>
        </w:rPr>
        <w:t>中国北方“农谷”</w:t>
      </w:r>
      <w:r>
        <w:rPr>
          <w:rFonts w:hint="eastAsia" w:ascii="仿宋_GB2312" w:hAnsi="仿宋_GB2312" w:cs="仿宋_GB2312"/>
          <w:szCs w:val="32"/>
          <w:highlight w:val="none"/>
        </w:rPr>
        <w:t>建设成高产、优质、高效、生态、安全的现代农产品生产示范基地，</w:t>
      </w:r>
      <w:r>
        <w:rPr>
          <w:rStyle w:val="35"/>
          <w:rFonts w:hint="eastAsia" w:ascii="仿宋_GB2312" w:hAnsi="仿宋_GB2312" w:eastAsia="仿宋_GB2312" w:cs="仿宋_GB2312"/>
          <w:highlight w:val="none"/>
        </w:rPr>
        <w:t>打造全国优质可追溯粮肉蛋奶菜等农产品综合供应基地，建设农村三产融合发展基地，</w:t>
      </w:r>
      <w:r>
        <w:rPr>
          <w:rFonts w:hint="eastAsia" w:ascii="仿宋_GB2312" w:hAnsi="仿宋_GB2312" w:cs="仿宋_GB2312"/>
          <w:szCs w:val="32"/>
          <w:highlight w:val="none"/>
        </w:rPr>
        <w:t>成为农副产品精深加工、生物化工、生物医药、农用机械装备制造等涉农新型工业的产业集聚地。</w:t>
      </w:r>
    </w:p>
    <w:p>
      <w:pPr>
        <w:ind w:firstLine="643"/>
        <w:rPr>
          <w:rFonts w:ascii="仿宋_GB2312" w:hAnsi="仿宋_GB2312" w:cs="仿宋_GB2312"/>
          <w:szCs w:val="32"/>
          <w:highlight w:val="none"/>
        </w:rPr>
      </w:pPr>
      <w:r>
        <w:rPr>
          <w:rFonts w:hint="eastAsia" w:ascii="仿宋_GB2312" w:hAnsi="仿宋_GB2312" w:cs="仿宋_GB2312"/>
          <w:b/>
          <w:szCs w:val="32"/>
          <w:highlight w:val="none"/>
        </w:rPr>
        <w:t>形成科技创新引领地。</w:t>
      </w:r>
      <w:r>
        <w:rPr>
          <w:rFonts w:hint="eastAsia" w:ascii="仿宋_GB2312" w:hAnsi="仿宋_GB2312" w:cs="仿宋_GB2312"/>
          <w:szCs w:val="32"/>
          <w:highlight w:val="none"/>
        </w:rPr>
        <w:t>将</w:t>
      </w:r>
      <w:r>
        <w:rPr>
          <w:rStyle w:val="35"/>
          <w:rFonts w:hint="eastAsia" w:ascii="仿宋_GB2312" w:hAnsi="仿宋_GB2312" w:eastAsia="仿宋_GB2312" w:cs="仿宋_GB2312"/>
          <w:highlight w:val="none"/>
        </w:rPr>
        <w:t>中国北方“农谷”</w:t>
      </w:r>
      <w:r>
        <w:rPr>
          <w:rFonts w:hint="eastAsia" w:ascii="仿宋_GB2312" w:hAnsi="仿宋_GB2312" w:cs="仿宋_GB2312"/>
          <w:szCs w:val="32"/>
          <w:highlight w:val="none"/>
        </w:rPr>
        <w:t>建设成农业科技创新、农业技术推广、农业科技交流、农业生产安全监控和产学研一体化的科技创新试验推广基地，建设农业数字化、可视化、智慧化推广的示范基地，成为科技人才、创新型企业的栖息地和科技创新引领地。</w:t>
      </w:r>
    </w:p>
    <w:p>
      <w:pPr>
        <w:ind w:firstLine="643"/>
        <w:rPr>
          <w:rFonts w:ascii="仿宋_GB2312" w:hAnsi="仿宋_GB2312" w:cs="仿宋_GB2312"/>
          <w:b/>
          <w:szCs w:val="32"/>
          <w:highlight w:val="none"/>
        </w:rPr>
      </w:pPr>
      <w:r>
        <w:rPr>
          <w:rFonts w:hint="eastAsia" w:ascii="仿宋_GB2312" w:hAnsi="仿宋_GB2312" w:cs="仿宋_GB2312"/>
          <w:b/>
          <w:szCs w:val="32"/>
          <w:highlight w:val="none"/>
        </w:rPr>
        <w:t>形成农业生产和绿色产品标准制定地。</w:t>
      </w:r>
      <w:r>
        <w:rPr>
          <w:rFonts w:hint="eastAsia" w:ascii="仿宋_GB2312" w:hAnsi="仿宋_GB2312" w:cs="仿宋_GB2312"/>
          <w:szCs w:val="32"/>
          <w:highlight w:val="none"/>
        </w:rPr>
        <w:t>将</w:t>
      </w:r>
      <w:r>
        <w:rPr>
          <w:rStyle w:val="35"/>
          <w:rFonts w:hint="eastAsia" w:ascii="仿宋_GB2312" w:hAnsi="仿宋_GB2312" w:eastAsia="仿宋_GB2312" w:cs="仿宋_GB2312"/>
          <w:highlight w:val="none"/>
        </w:rPr>
        <w:t>中国北方“农谷”</w:t>
      </w:r>
      <w:r>
        <w:rPr>
          <w:rFonts w:hint="eastAsia" w:ascii="仿宋_GB2312" w:hAnsi="仿宋_GB2312" w:cs="仿宋_GB2312"/>
          <w:szCs w:val="32"/>
          <w:highlight w:val="none"/>
        </w:rPr>
        <w:t>建设成种植业和农产品技术质量标准生产地及种源基地，</w:t>
      </w:r>
      <w:r>
        <w:rPr>
          <w:rFonts w:hint="eastAsia" w:ascii="仿宋_GB2312" w:hAnsi="仿宋_GB2312" w:cs="仿宋_GB2312"/>
          <w:bCs/>
          <w:szCs w:val="32"/>
          <w:highlight w:val="none"/>
        </w:rPr>
        <w:t>打造“梨树模式”升级版，为黑土地保护和利用提供新标准，持续保护好黑土地这一耕地中的“大熊猫”，带动专用农机生产规模扩大和粮食产量增产增效。建设绿色有机农产品生产基地，打造优质绿色品牌、发展庭院经济，打造绿色有机品牌，确保产品可追溯，成为“菜篮子”产品食用安全标准提供地。</w:t>
      </w:r>
    </w:p>
    <w:p>
      <w:pPr>
        <w:ind w:firstLine="643"/>
        <w:rPr>
          <w:rFonts w:ascii="仿宋_GB2312" w:hAnsi="仿宋_GB2312" w:cs="仿宋_GB2312"/>
          <w:szCs w:val="32"/>
          <w:highlight w:val="none"/>
        </w:rPr>
      </w:pPr>
      <w:r>
        <w:rPr>
          <w:rFonts w:hint="eastAsia" w:ascii="仿宋_GB2312" w:hAnsi="仿宋_GB2312" w:cs="仿宋_GB2312"/>
          <w:b/>
          <w:szCs w:val="32"/>
          <w:highlight w:val="none"/>
        </w:rPr>
        <w:t>形成农业旅游目的地。</w:t>
      </w:r>
      <w:r>
        <w:rPr>
          <w:rFonts w:hint="eastAsia" w:ascii="仿宋_GB2312" w:hAnsi="仿宋_GB2312" w:cs="仿宋_GB2312"/>
          <w:szCs w:val="32"/>
          <w:highlight w:val="none"/>
        </w:rPr>
        <w:t>将</w:t>
      </w:r>
      <w:r>
        <w:rPr>
          <w:rStyle w:val="35"/>
          <w:rFonts w:hint="eastAsia" w:ascii="仿宋_GB2312" w:hAnsi="仿宋_GB2312" w:eastAsia="仿宋_GB2312" w:cs="仿宋_GB2312"/>
          <w:highlight w:val="none"/>
        </w:rPr>
        <w:t>中国北方“农谷”</w:t>
      </w:r>
      <w:r>
        <w:rPr>
          <w:rFonts w:hint="eastAsia" w:ascii="仿宋_GB2312" w:hAnsi="仿宋_GB2312" w:cs="仿宋_GB2312"/>
          <w:szCs w:val="32"/>
          <w:highlight w:val="none"/>
        </w:rPr>
        <w:t>建设成宜居、宜业、怡情、怡景美丽之地，传承农业文明精髓的农业旅游产业集聚区，成为有影响力的集农业生态观光、农业科技展示、黑土地研学游、关东饮食文化等于一体的旅游目的地。</w:t>
      </w:r>
    </w:p>
    <w:p>
      <w:pPr>
        <w:pStyle w:val="7"/>
        <w:ind w:firstLine="640"/>
        <w:rPr>
          <w:highlight w:val="none"/>
        </w:rPr>
      </w:pPr>
      <w:bookmarkStart w:id="21" w:name="_Toc82776284"/>
      <w:r>
        <w:rPr>
          <w:rFonts w:hint="eastAsia"/>
          <w:highlight w:val="none"/>
        </w:rPr>
        <w:t xml:space="preserve">第二节 </w:t>
      </w:r>
      <w:bookmarkEnd w:id="21"/>
      <w:r>
        <w:rPr>
          <w:rFonts w:hint="eastAsia"/>
          <w:highlight w:val="none"/>
        </w:rPr>
        <w:t>扛稳粮食安全重任</w:t>
      </w:r>
    </w:p>
    <w:p>
      <w:pPr>
        <w:pStyle w:val="2"/>
        <w:ind w:firstLine="640"/>
        <w:rPr>
          <w:rFonts w:ascii="仿宋_GB2312" w:hAnsi="仿宋_GB2312" w:cs="仿宋_GB2312"/>
          <w:highlight w:val="none"/>
        </w:rPr>
      </w:pPr>
      <w:r>
        <w:rPr>
          <w:rFonts w:hint="eastAsia" w:ascii="仿宋_GB2312" w:hAnsi="仿宋_GB2312" w:cs="仿宋_GB2312"/>
          <w:highlight w:val="none"/>
        </w:rPr>
        <w:t>落实习近平总书记关于“建设国家粮食安全产业带”重要指示精神，大力推进东北平原粮食安全产业带建设。建成一批集中连片、土壤肥沃、生态良好、设施配套、产能稳定的粮食基地，确保粮食播种面积稳定在</w:t>
      </w:r>
      <w:r>
        <w:rPr>
          <w:rFonts w:ascii="Times New Roman" w:hAnsi="Times New Roman"/>
          <w:highlight w:val="none"/>
        </w:rPr>
        <w:t>370</w:t>
      </w:r>
      <w:r>
        <w:rPr>
          <w:rFonts w:hint="eastAsia" w:ascii="仿宋_GB2312" w:hAnsi="仿宋_GB2312" w:cs="仿宋_GB2312"/>
          <w:highlight w:val="none"/>
        </w:rPr>
        <w:t>万亩以上，粮食年产量突破</w:t>
      </w:r>
      <w:r>
        <w:rPr>
          <w:rFonts w:ascii="Times New Roman" w:hAnsi="Times New Roman"/>
          <w:highlight w:val="none"/>
        </w:rPr>
        <w:t>45</w:t>
      </w:r>
      <w:r>
        <w:rPr>
          <w:rFonts w:hint="eastAsia" w:ascii="仿宋_GB2312" w:hAnsi="仿宋_GB2312" w:cs="仿宋_GB2312"/>
          <w:highlight w:val="none"/>
        </w:rPr>
        <w:t>亿斤</w:t>
      </w:r>
      <w:r>
        <w:rPr>
          <w:rFonts w:hint="eastAsia" w:ascii="仿宋_GB2312" w:hAnsi="仿宋_GB2312" w:cs="仿宋_GB2312"/>
          <w:szCs w:val="32"/>
          <w:highlight w:val="none"/>
        </w:rPr>
        <w:t>，筑牢国家粮食安全基础</w:t>
      </w:r>
      <w:r>
        <w:rPr>
          <w:rFonts w:hint="eastAsia" w:ascii="仿宋_GB2312" w:hAnsi="仿宋_GB2312" w:cs="仿宋_GB2312"/>
          <w:highlight w:val="none"/>
        </w:rPr>
        <w:t>。</w:t>
      </w:r>
    </w:p>
    <w:p>
      <w:pPr>
        <w:pStyle w:val="2"/>
        <w:ind w:firstLine="640"/>
        <w:rPr>
          <w:rFonts w:ascii="仿宋_GB2312" w:hAnsi="仿宋_GB2312" w:cs="仿宋_GB2312"/>
          <w:highlight w:val="none"/>
        </w:rPr>
      </w:pPr>
      <w:bookmarkStart w:id="22" w:name="_Toc82776285"/>
      <w:r>
        <w:rPr>
          <w:rFonts w:hint="eastAsia" w:ascii="仿宋_GB2312" w:hAnsi="仿宋_GB2312" w:cs="仿宋_GB2312"/>
          <w:highlight w:val="none"/>
        </w:rPr>
        <w:t>加强黑土地保护和利用。</w:t>
      </w:r>
      <w:r>
        <w:rPr>
          <w:rFonts w:hint="eastAsia" w:ascii="仿宋_GB2312" w:hAnsi="仿宋_GB2312" w:cs="仿宋_GB2312"/>
          <w:szCs w:val="32"/>
          <w:highlight w:val="none"/>
        </w:rPr>
        <w:t>全面落实习近平总书记在梨树视察时“一定要保护好黑土地这一‘耕地中的大熊猫’；一定要深入总结‘梨树模式’，向更大面积去推广”的重要指示，</w:t>
      </w:r>
      <w:r>
        <w:rPr>
          <w:rFonts w:hint="eastAsia" w:ascii="仿宋_GB2312" w:hAnsi="仿宋_GB2312" w:cs="仿宋_GB2312"/>
          <w:highlight w:val="none"/>
        </w:rPr>
        <w:t>深入实施黑土地保护工程，</w:t>
      </w:r>
      <w:r>
        <w:rPr>
          <w:rFonts w:hint="eastAsia" w:ascii="仿宋_GB2312" w:hAnsi="仿宋_GB2312" w:cs="仿宋_GB2312"/>
          <w:szCs w:val="32"/>
          <w:highlight w:val="none"/>
        </w:rPr>
        <w:t>积极创建“梨树县农科院”“黑土地干部学院”“耕地保护中心”。办好梨树黑土地论坛，开展“三个一”工程，认真总结保护性耕作的秸秆覆盖免耕、条带旋耕、垄侧栽培和高留茬四种模式，探索秸秆科学离田和粪肥堆沤还田，打造</w:t>
      </w:r>
      <w:r>
        <w:rPr>
          <w:rFonts w:hint="eastAsia" w:ascii="仿宋_GB2312" w:hAnsi="仿宋_GB2312" w:cs="仿宋_GB2312"/>
          <w:highlight w:val="none"/>
        </w:rPr>
        <w:t>“</w:t>
      </w:r>
      <w:r>
        <w:rPr>
          <w:rFonts w:ascii="Times New Roman" w:hAnsi="Times New Roman"/>
          <w:highlight w:val="none"/>
        </w:rPr>
        <w:t>4+2</w:t>
      </w:r>
      <w:r>
        <w:rPr>
          <w:rFonts w:hint="eastAsia" w:ascii="仿宋_GB2312" w:hAnsi="仿宋_GB2312" w:cs="仿宋_GB2312"/>
          <w:highlight w:val="none"/>
        </w:rPr>
        <w:t>”“梨树模式”升级版，到</w:t>
      </w:r>
      <w:r>
        <w:rPr>
          <w:rFonts w:ascii="Times New Roman" w:hAnsi="Times New Roman"/>
          <w:highlight w:val="none"/>
        </w:rPr>
        <w:t>2023</w:t>
      </w:r>
      <w:r>
        <w:rPr>
          <w:rFonts w:hint="eastAsia" w:ascii="仿宋_GB2312" w:hAnsi="仿宋_GB2312" w:cs="仿宋_GB2312"/>
          <w:highlight w:val="none"/>
        </w:rPr>
        <w:t>年力争适宜播种玉米面积全覆盖。实施化肥农药减量增效行动，提升化肥农药利用率，推动农业绿色发展。加快退化土壤改良，规范表土剥离和利用。推进黑土粮仓科技会战示范区建设，充分发挥科技研发体系示范引领作用。</w:t>
      </w:r>
    </w:p>
    <w:p>
      <w:pPr>
        <w:pStyle w:val="2"/>
        <w:ind w:firstLine="640"/>
        <w:rPr>
          <w:rFonts w:ascii="仿宋_GB2312" w:hAnsi="仿宋_GB2312" w:cs="仿宋_GB2312"/>
          <w:highlight w:val="none"/>
        </w:rPr>
      </w:pPr>
      <w:r>
        <w:rPr>
          <w:rFonts w:hint="eastAsia" w:ascii="仿宋_GB2312" w:hAnsi="仿宋_GB2312" w:cs="仿宋_GB2312"/>
          <w:highlight w:val="none"/>
        </w:rPr>
        <w:t>提升粮食生产能力。实施最严格的耕地保护制度，坚决遏制耕地“非农化”、防止耕地“非粮化”，严守耕地红线和永久基本农田控制线。</w:t>
      </w:r>
      <w:r>
        <w:rPr>
          <w:rFonts w:hint="eastAsia" w:ascii="仿宋_GB2312" w:hAnsi="仿宋_GB2312" w:cs="仿宋_GB2312"/>
          <w:szCs w:val="32"/>
          <w:highlight w:val="none"/>
        </w:rPr>
        <w:t>深入实施“藏粮于地、藏粮于技”战略，强化顶层设计，制定全县《高标准农田建设专项规划》，持续开展高标准农田建设，到</w:t>
      </w:r>
      <w:r>
        <w:rPr>
          <w:rFonts w:ascii="Times New Roman" w:hAnsi="Times New Roman"/>
          <w:szCs w:val="32"/>
          <w:highlight w:val="none"/>
        </w:rPr>
        <w:t>2025年，累计达到300</w:t>
      </w:r>
      <w:r>
        <w:rPr>
          <w:rFonts w:hint="eastAsia" w:ascii="仿宋_GB2312" w:hAnsi="仿宋_GB2312" w:cs="仿宋_GB2312"/>
          <w:szCs w:val="32"/>
          <w:highlight w:val="none"/>
        </w:rPr>
        <w:t>万亩以上。加快发展现代种业，聚焦市场需求、产业需求、产出效益，推进“育、繁、推”一体化建设，全力支持县域种子企业研发培育优质品种，打造梨树农业“芯片”，全面提升粮食综合生产能力。</w:t>
      </w:r>
    </w:p>
    <w:p>
      <w:pPr>
        <w:pStyle w:val="2"/>
        <w:ind w:firstLine="640"/>
        <w:rPr>
          <w:rFonts w:ascii="仿宋_GB2312" w:hAnsi="仿宋_GB2312" w:cs="仿宋_GB2312"/>
          <w:b/>
          <w:bCs/>
          <w:highlight w:val="none"/>
        </w:rPr>
      </w:pPr>
      <w:r>
        <w:rPr>
          <w:rFonts w:hint="eastAsia" w:ascii="仿宋_GB2312" w:hAnsi="仿宋_GB2312" w:cs="仿宋_GB2312"/>
          <w:highlight w:val="none"/>
        </w:rPr>
        <w:t>强化粮食储备调控。</w:t>
      </w:r>
      <w:r>
        <w:rPr>
          <w:rFonts w:hint="eastAsia" w:ascii="仿宋_GB2312" w:hAnsi="仿宋_GB2312" w:cs="仿宋_GB2312"/>
          <w:szCs w:val="32"/>
          <w:highlight w:val="none"/>
        </w:rPr>
        <w:t>严格粮食经营企业必要库存量制度。按照总量合理、渐进到位、政策引导、压实责任原则，落实相关扶持政策和责任义务，建立规模以上大米和食用油加工企业社会责任储备制度。支持粮食批发市场配套建设仓储设施储粮能力和水平。积极探索社会化储粮，推进机关、学校、医院和单位食堂储粮，推广应用节粮减损、绿色智能储粮新装具，科学引导城乡居民储粮。到</w:t>
      </w:r>
      <w:r>
        <w:rPr>
          <w:rFonts w:ascii="Times New Roman" w:hAnsi="Times New Roman"/>
          <w:szCs w:val="32"/>
          <w:highlight w:val="none"/>
        </w:rPr>
        <w:t>2025年末，各类收购主体入市开展粮食收储业务的企业稳定在90户左右，打造现代化的粮食仓储企业5家，年储备原粮30万</w:t>
      </w:r>
      <w:r>
        <w:rPr>
          <w:rFonts w:hint="eastAsia" w:ascii="仿宋_GB2312" w:hAnsi="仿宋_GB2312" w:cs="仿宋_GB2312"/>
          <w:szCs w:val="32"/>
          <w:highlight w:val="none"/>
        </w:rPr>
        <w:t>吨以上，做到农户收获的粮食应收尽收，不出现“卖粮难”，确保我县发生严重自然灾害或紧急状态时的粮油供应。落实重要民生商品价格调控机制，保障市场供应和价格总体平稳。开展粮食节约行动，坚持不懈制止餐饮浪费。</w:t>
      </w:r>
    </w:p>
    <w:p>
      <w:pPr>
        <w:pStyle w:val="7"/>
        <w:ind w:firstLine="640"/>
        <w:rPr>
          <w:highlight w:val="none"/>
        </w:rPr>
      </w:pPr>
      <w:r>
        <w:rPr>
          <w:rFonts w:hint="eastAsia"/>
          <w:highlight w:val="none"/>
        </w:rPr>
        <w:t>第三节 农谷产业布局</w:t>
      </w:r>
      <w:bookmarkEnd w:id="22"/>
    </w:p>
    <w:p>
      <w:pPr>
        <w:ind w:firstLine="640"/>
        <w:rPr>
          <w:rFonts w:ascii="仿宋_GB2312" w:hAnsi="仿宋_GB2312" w:cs="仿宋_GB2312"/>
          <w:highlight w:val="none"/>
        </w:rPr>
      </w:pPr>
      <w:bookmarkStart w:id="23" w:name="_Toc335751819"/>
      <w:r>
        <w:rPr>
          <w:rFonts w:hint="eastAsia" w:ascii="仿宋_GB2312" w:hAnsi="仿宋_GB2312" w:cs="仿宋_GB2312"/>
          <w:highlight w:val="none"/>
        </w:rPr>
        <w:t>根据梨树县战略定位、区域位置、资源禀赋、发展目标，构建“一核四区”中国北方“农谷”空间布局。</w:t>
      </w:r>
    </w:p>
    <w:p>
      <w:pPr>
        <w:ind w:firstLine="643"/>
        <w:rPr>
          <w:rFonts w:ascii="仿宋_GB2312" w:hAnsi="仿宋_GB2312" w:cs="仿宋_GB2312"/>
          <w:highlight w:val="none"/>
        </w:rPr>
      </w:pPr>
      <w:r>
        <w:rPr>
          <w:rFonts w:hint="eastAsia" w:ascii="仿宋_GB2312" w:hAnsi="仿宋_GB2312" w:cs="仿宋_GB2312"/>
          <w:b/>
          <w:highlight w:val="none"/>
        </w:rPr>
        <w:t>一核引领。</w:t>
      </w:r>
      <w:r>
        <w:rPr>
          <w:rFonts w:hint="eastAsia" w:ascii="仿宋_GB2312" w:hAnsi="仿宋_GB2312" w:cs="仿宋_GB2312"/>
          <w:highlight w:val="none"/>
        </w:rPr>
        <w:t>以梨树镇、郭家店镇和十家堡镇三镇为点，以梨十路、梨郭路和</w:t>
      </w:r>
      <w:r>
        <w:rPr>
          <w:highlight w:val="none"/>
        </w:rPr>
        <w:t>102</w:t>
      </w:r>
      <w:r>
        <w:rPr>
          <w:rFonts w:hint="eastAsia" w:ascii="仿宋_GB2312" w:hAnsi="仿宋_GB2312" w:cs="仿宋_GB2312"/>
          <w:highlight w:val="none"/>
        </w:rPr>
        <w:t>国道为线，构成梨树县现代农业发展产业集聚“金三角”，发挥农谷大厦的功能，引领农谷建设和运作，形成辐射面宽、影响力大的农业科技、加工、物流、实训、服务等产业融合发展核心聚集区。</w:t>
      </w:r>
    </w:p>
    <w:p>
      <w:pPr>
        <w:ind w:firstLine="643"/>
        <w:rPr>
          <w:rFonts w:cs="仿宋_GB2312"/>
          <w:kern w:val="0"/>
          <w:highlight w:val="none"/>
        </w:rPr>
      </w:pPr>
      <w:r>
        <w:rPr>
          <w:rFonts w:hint="eastAsia"/>
          <w:b/>
          <w:highlight w:val="none"/>
        </w:rPr>
        <w:t>四区发力。</w:t>
      </w:r>
      <w:r>
        <w:rPr>
          <w:rFonts w:hint="eastAsia"/>
          <w:highlight w:val="none"/>
        </w:rPr>
        <w:t>分别为</w:t>
      </w:r>
      <w:r>
        <w:rPr>
          <w:rFonts w:hint="eastAsia" w:cs="仿宋_GB2312"/>
          <w:kern w:val="0"/>
          <w:highlight w:val="none"/>
        </w:rPr>
        <w:t>绿色粮食生产加工区、绿色</w:t>
      </w:r>
      <w:r>
        <w:rPr>
          <w:rFonts w:hint="eastAsia"/>
          <w:highlight w:val="none"/>
        </w:rPr>
        <w:t>棚膜经济区、优质畜产品养殖区、农业生态文化旅游区，形成产业示范带动力强，经济发展支撑力强的四大特色兴农产业区。</w:t>
      </w:r>
    </w:p>
    <w:p>
      <w:pPr>
        <w:ind w:firstLine="643"/>
        <w:rPr>
          <w:highlight w:val="none"/>
        </w:rPr>
      </w:pPr>
      <w:r>
        <w:rPr>
          <w:rFonts w:hint="eastAsia" w:cs="仿宋_GB2312"/>
          <w:b/>
          <w:kern w:val="0"/>
          <w:highlight w:val="none"/>
        </w:rPr>
        <w:t>——绿色粮食生产区。</w:t>
      </w:r>
      <w:r>
        <w:rPr>
          <w:rFonts w:hint="eastAsia" w:cs="仿宋_GB2312"/>
          <w:bCs/>
          <w:kern w:val="0"/>
          <w:highlight w:val="none"/>
        </w:rPr>
        <w:t>推进农业供给侧结构性改革，鼓励玉米种植区调减普通玉米种植面积，增加功能性玉米和鲜食玉米种植面积，大力发展玉米深加工。积极发展稻米种植加工，重点</w:t>
      </w:r>
      <w:r>
        <w:rPr>
          <w:rFonts w:hint="eastAsia" w:cs="仿宋_GB2312"/>
          <w:kern w:val="0"/>
          <w:highlight w:val="none"/>
        </w:rPr>
        <w:t>以</w:t>
      </w:r>
      <w:r>
        <w:rPr>
          <w:rFonts w:hint="eastAsia"/>
          <w:bCs/>
          <w:highlight w:val="none"/>
        </w:rPr>
        <w:t>梨树县绿色稻米现代农业产业园为载体，</w:t>
      </w:r>
      <w:r>
        <w:rPr>
          <w:rFonts w:hint="eastAsia"/>
          <w:highlight w:val="none"/>
        </w:rPr>
        <w:t>以</w:t>
      </w:r>
      <w:r>
        <w:rPr>
          <w:highlight w:val="none"/>
        </w:rPr>
        <w:t>孤家子镇</w:t>
      </w:r>
      <w:r>
        <w:rPr>
          <w:rFonts w:hint="eastAsia"/>
          <w:highlight w:val="none"/>
        </w:rPr>
        <w:t>为</w:t>
      </w:r>
      <w:r>
        <w:rPr>
          <w:highlight w:val="none"/>
        </w:rPr>
        <w:t>核心</w:t>
      </w:r>
      <w:r>
        <w:rPr>
          <w:rFonts w:hint="eastAsia"/>
          <w:highlight w:val="none"/>
        </w:rPr>
        <w:t>，</w:t>
      </w:r>
      <w:r>
        <w:rPr>
          <w:highlight w:val="none"/>
        </w:rPr>
        <w:t>辐射小宽镇、小城子镇、沈洋镇、刘家馆子镇5个乡镇，统筹布局绿色稻米种植、加工、生产性服务、休闲等功能</w:t>
      </w:r>
      <w:r>
        <w:rPr>
          <w:rFonts w:hint="eastAsia"/>
          <w:highlight w:val="none"/>
        </w:rPr>
        <w:t>，</w:t>
      </w:r>
      <w:r>
        <w:rPr>
          <w:highlight w:val="none"/>
        </w:rPr>
        <w:t>水稻种植面积稳定在</w:t>
      </w:r>
      <w:r>
        <w:rPr>
          <w:rFonts w:hint="eastAsia"/>
          <w:highlight w:val="none"/>
        </w:rPr>
        <w:t>15</w:t>
      </w:r>
      <w:r>
        <w:rPr>
          <w:highlight w:val="none"/>
        </w:rPr>
        <w:t>万亩，绿色水稻比例提升至</w:t>
      </w:r>
      <w:r>
        <w:rPr>
          <w:rFonts w:hint="eastAsia"/>
          <w:highlight w:val="none"/>
        </w:rPr>
        <w:t>6</w:t>
      </w:r>
      <w:r>
        <w:rPr>
          <w:highlight w:val="none"/>
        </w:rPr>
        <w:t>0%以上</w:t>
      </w:r>
      <w:r>
        <w:rPr>
          <w:rFonts w:hint="eastAsia"/>
          <w:highlight w:val="none"/>
        </w:rPr>
        <w:t>。推进农业</w:t>
      </w:r>
      <w:r>
        <w:rPr>
          <w:highlight w:val="none"/>
        </w:rPr>
        <w:t>产前、生产、加工、流通、服务等全产业链发展</w:t>
      </w:r>
      <w:r>
        <w:rPr>
          <w:rFonts w:hint="eastAsia"/>
          <w:highlight w:val="none"/>
        </w:rPr>
        <w:t>，实行生产资料、种植、仓储、加工、销售全程质量溯源。建设</w:t>
      </w:r>
      <w:r>
        <w:rPr>
          <w:highlight w:val="none"/>
        </w:rPr>
        <w:t>设备装备先进、生产方式绿色、经济效益显著、辐射带动有力、引领作用突出、具有国际一流水平的国家级现代农业产业园</w:t>
      </w:r>
      <w:r>
        <w:rPr>
          <w:rFonts w:hint="eastAsia"/>
          <w:highlight w:val="none"/>
        </w:rPr>
        <w:t>，使之</w:t>
      </w:r>
      <w:r>
        <w:rPr>
          <w:highlight w:val="none"/>
        </w:rPr>
        <w:t>成为国内一流的绿色稻米高标准种植示范基地、稻米产业链延伸发展示范区、一二三产业融合发展先导区和垦区改革发展创新提升样板区</w:t>
      </w:r>
      <w:r>
        <w:rPr>
          <w:rFonts w:hint="eastAsia"/>
          <w:highlight w:val="none"/>
        </w:rPr>
        <w:t>。</w:t>
      </w:r>
    </w:p>
    <w:p>
      <w:pPr>
        <w:ind w:firstLine="643"/>
        <w:rPr>
          <w:highlight w:val="none"/>
        </w:rPr>
      </w:pPr>
      <w:r>
        <w:rPr>
          <w:rFonts w:hint="eastAsia" w:cs="仿宋_GB2312"/>
          <w:b/>
          <w:kern w:val="0"/>
          <w:highlight w:val="none"/>
        </w:rPr>
        <w:t>——绿色棚膜经济区。</w:t>
      </w:r>
      <w:r>
        <w:rPr>
          <w:rFonts w:hint="eastAsia" w:cs="仿宋_GB2312"/>
          <w:kern w:val="0"/>
          <w:highlight w:val="none"/>
        </w:rPr>
        <w:t>以</w:t>
      </w:r>
      <w:r>
        <w:rPr>
          <w:rStyle w:val="55"/>
          <w:rFonts w:hint="eastAsia" w:ascii="仿宋" w:hAnsi="仿宋" w:eastAsia="仿宋"/>
          <w:color w:val="auto"/>
          <w:sz w:val="32"/>
          <w:szCs w:val="32"/>
          <w:highlight w:val="none"/>
        </w:rPr>
        <w:t>梨树县绿色瓜菜</w:t>
      </w:r>
      <w:r>
        <w:rPr>
          <w:rStyle w:val="55"/>
          <w:rFonts w:ascii="仿宋" w:hAnsi="仿宋" w:eastAsia="仿宋"/>
          <w:color w:val="auto"/>
          <w:sz w:val="32"/>
          <w:szCs w:val="32"/>
          <w:highlight w:val="none"/>
        </w:rPr>
        <w:t>现代农业产业园</w:t>
      </w:r>
      <w:r>
        <w:rPr>
          <w:rStyle w:val="55"/>
          <w:rFonts w:hint="eastAsia" w:ascii="仿宋" w:hAnsi="仿宋" w:eastAsia="仿宋"/>
          <w:color w:val="auto"/>
          <w:sz w:val="32"/>
          <w:szCs w:val="32"/>
          <w:highlight w:val="none"/>
        </w:rPr>
        <w:t>为载体，</w:t>
      </w:r>
      <w:r>
        <w:rPr>
          <w:rFonts w:hint="eastAsia" w:cs="仿宋"/>
          <w:smallCaps/>
          <w:highlight w:val="none"/>
        </w:rPr>
        <w:t>坚持“春秋北</w:t>
      </w:r>
      <w:r>
        <w:rPr>
          <w:rFonts w:hint="eastAsia"/>
          <w:highlight w:val="none"/>
        </w:rPr>
        <w:t>上、夏季南下、全年采摘”的思路，打造东北地区重要的“菜篮子”基地。以梨树镇、喇嘛甸镇为中心，发展22公里棚膜精品环线区；以林海镇、小城子镇、万发镇等节点乡镇为中心，发展乡镇近郊棚膜园区；以白山乡、榆树台镇、四棵树乡等沿线乡镇为支点，发展沿线棚膜园区。</w:t>
      </w:r>
      <w:r>
        <w:rPr>
          <w:rFonts w:hint="eastAsia" w:cs="仿宋"/>
          <w:highlight w:val="none"/>
        </w:rPr>
        <w:t>重点建设好喇嘛甸镇王家园子棚膜园区、高家窝堡棚膜园区、老程窝堡棚膜园区、蔡家坤业棚膜园区、十家堡“六之维”千亩棚膜园区，</w:t>
      </w:r>
      <w:r>
        <w:rPr>
          <w:rFonts w:hint="eastAsia"/>
          <w:highlight w:val="none"/>
        </w:rPr>
        <w:t>打造梨树绿色棚膜产业群。</w:t>
      </w:r>
      <w:r>
        <w:rPr>
          <w:rFonts w:hint="eastAsia" w:cs="仿宋"/>
          <w:highlight w:val="none"/>
        </w:rPr>
        <w:t>鼓励蔬菜集中产区、规模化园区积极应用新技术、新材料、新工艺，建设高效节能节地连栋智能温室，配套建设工厂化集中育苗中心，辐射带动周边设施农业的发展，提高设施农业的标准化、规模化水平。</w:t>
      </w:r>
      <w:r>
        <w:rPr>
          <w:rFonts w:hint="eastAsia"/>
          <w:highlight w:val="none"/>
        </w:rPr>
        <w:t>到2025年，</w:t>
      </w:r>
      <w:r>
        <w:rPr>
          <w:rFonts w:hint="eastAsia" w:cs="仿宋_GB2312"/>
          <w:kern w:val="0"/>
          <w:highlight w:val="none"/>
        </w:rPr>
        <w:t>全县规模化棚膜园区发展到35个，棚膜果菜播种面积达到8万亩以上。</w:t>
      </w:r>
    </w:p>
    <w:p>
      <w:pPr>
        <w:ind w:firstLine="643"/>
        <w:rPr>
          <w:rFonts w:cs="楷体"/>
          <w:highlight w:val="none"/>
        </w:rPr>
      </w:pPr>
      <w:r>
        <w:rPr>
          <w:rFonts w:hint="eastAsia" w:cs="仿宋_GB2312"/>
          <w:b/>
          <w:kern w:val="0"/>
          <w:highlight w:val="none"/>
        </w:rPr>
        <w:t>——优质畜产品养殖区</w:t>
      </w:r>
      <w:r>
        <w:rPr>
          <w:rFonts w:hint="eastAsia" w:cs="仿宋_GB2312"/>
          <w:kern w:val="0"/>
          <w:highlight w:val="none"/>
        </w:rPr>
        <w:t>。</w:t>
      </w:r>
      <w:r>
        <w:rPr>
          <w:rFonts w:hint="eastAsia"/>
          <w:smallCaps/>
          <w:highlight w:val="none"/>
        </w:rPr>
        <w:t>按照“现代化、生态化、高效化养殖”发展路径，形成“种养结合，产业融合，科技创新，生态循环”的新型种养结构。</w:t>
      </w:r>
      <w:bookmarkStart w:id="24" w:name="_Toc9246344"/>
      <w:r>
        <w:rPr>
          <w:rFonts w:hint="eastAsia" w:cs="仿宋"/>
          <w:highlight w:val="none"/>
        </w:rPr>
        <w:t>以</w:t>
      </w:r>
      <w:r>
        <w:rPr>
          <w:rFonts w:hint="eastAsia" w:cs="楷体"/>
          <w:highlight w:val="none"/>
        </w:rPr>
        <w:t>白猪养殖现代农业产业园</w:t>
      </w:r>
      <w:bookmarkEnd w:id="24"/>
      <w:r>
        <w:rPr>
          <w:rFonts w:hint="eastAsia" w:cs="楷体"/>
          <w:highlight w:val="none"/>
        </w:rPr>
        <w:t>为载体，</w:t>
      </w:r>
      <w:r>
        <w:rPr>
          <w:rFonts w:hint="eastAsia" w:cs="仿宋"/>
          <w:highlight w:val="none"/>
        </w:rPr>
        <w:t>大力发展生猪产业，提升生猪养殖水平，继续保持生猪发展数量与质量在全省的领先地位，打造集饲料生产、白猪养殖、废弃物综合利用、屠宰加工、全产业链质量安全追溯、交易流通为一体的梨树白猪产业链和产业集群。</w:t>
      </w:r>
      <w:r>
        <w:rPr>
          <w:rFonts w:hint="eastAsia" w:cs="仿宋"/>
          <w:spacing w:val="-6"/>
          <w:highlight w:val="none"/>
        </w:rPr>
        <w:t>以刘家馆子镇、沈洋镇、</w:t>
      </w:r>
      <w:r>
        <w:rPr>
          <w:rFonts w:hint="eastAsia" w:cs="仿宋"/>
          <w:highlight w:val="none"/>
        </w:rPr>
        <w:t>林海镇为核心，</w:t>
      </w:r>
      <w:bookmarkStart w:id="25" w:name="_Toc9246345"/>
      <w:r>
        <w:rPr>
          <w:rFonts w:hint="eastAsia" w:cs="楷体"/>
          <w:highlight w:val="none"/>
        </w:rPr>
        <w:t>建设优质肉牛肉羊养殖基地</w:t>
      </w:r>
      <w:bookmarkEnd w:id="25"/>
      <w:r>
        <w:rPr>
          <w:rFonts w:hint="eastAsia" w:cs="仿宋"/>
          <w:highlight w:val="none"/>
        </w:rPr>
        <w:t>。</w:t>
      </w:r>
      <w:bookmarkStart w:id="26" w:name="_Toc9246346"/>
      <w:r>
        <w:rPr>
          <w:rFonts w:hint="eastAsia" w:cs="仿宋"/>
          <w:spacing w:val="-6"/>
          <w:highlight w:val="none"/>
        </w:rPr>
        <w:t>以孤家子镇为核心</w:t>
      </w:r>
      <w:r>
        <w:rPr>
          <w:rFonts w:hint="eastAsia" w:cs="仿宋"/>
          <w:highlight w:val="none"/>
        </w:rPr>
        <w:t>，以耘垦牧业肉禽养殖场为示范，</w:t>
      </w:r>
      <w:r>
        <w:rPr>
          <w:rFonts w:hint="eastAsia" w:cs="楷体"/>
          <w:highlight w:val="none"/>
        </w:rPr>
        <w:t>建设禽类养殖基地</w:t>
      </w:r>
      <w:bookmarkEnd w:id="26"/>
      <w:r>
        <w:rPr>
          <w:rFonts w:hint="eastAsia" w:cs="楷体"/>
          <w:highlight w:val="none"/>
        </w:rPr>
        <w:t>。</w:t>
      </w:r>
      <w:r>
        <w:rPr>
          <w:rFonts w:hint="eastAsia" w:cs="仿宋"/>
          <w:highlight w:val="none"/>
        </w:rPr>
        <w:t>推进高标准、规模化牧业小区建设，打造梨树精品牧业。完善县动物疫病防控中心、动物卫生监督所，在屠宰场和畜禽交易市场建立检疫工作室。大力开展畜禽标准化规模养殖场（小区）粪污资源化利用设施建设。到2025年，畜禽养殖总量达到2470万头只，肉蛋奶产量达到20万吨，</w:t>
      </w:r>
      <w:r>
        <w:rPr>
          <w:rFonts w:hint="eastAsia"/>
          <w:highlight w:val="none"/>
        </w:rPr>
        <w:t>规模化养殖小区（场）</w:t>
      </w:r>
      <w:r>
        <w:rPr>
          <w:rFonts w:hint="eastAsia" w:cs="仿宋"/>
          <w:highlight w:val="none"/>
        </w:rPr>
        <w:t>达到</w:t>
      </w:r>
      <w:r>
        <w:rPr>
          <w:rFonts w:hint="eastAsia"/>
          <w:highlight w:val="none"/>
        </w:rPr>
        <w:t>300个以上，畜禽规模化养殖比重达到60%。</w:t>
      </w:r>
    </w:p>
    <w:p>
      <w:pPr>
        <w:ind w:firstLine="643"/>
        <w:rPr>
          <w:highlight w:val="none"/>
        </w:rPr>
      </w:pPr>
      <w:r>
        <w:rPr>
          <w:rFonts w:hint="eastAsia" w:cs="仿宋_GB2312"/>
          <w:b/>
          <w:kern w:val="0"/>
          <w:highlight w:val="none"/>
        </w:rPr>
        <w:t>——农业</w:t>
      </w:r>
      <w:r>
        <w:rPr>
          <w:rFonts w:hint="eastAsia"/>
          <w:b/>
          <w:highlight w:val="none"/>
        </w:rPr>
        <w:t>生态文化旅游</w:t>
      </w:r>
      <w:r>
        <w:rPr>
          <w:rFonts w:hint="eastAsia" w:cs="仿宋_GB2312"/>
          <w:b/>
          <w:kern w:val="0"/>
          <w:highlight w:val="none"/>
        </w:rPr>
        <w:t>区。</w:t>
      </w:r>
      <w:r>
        <w:rPr>
          <w:rFonts w:hint="eastAsia"/>
          <w:highlight w:val="none"/>
        </w:rPr>
        <w:t>依托丰富的自然生态资源、农业产业资源、历史文化资源，大力发展以农事为主题，集休闲、观光、体验、养生、度假为一体的综合性旅游业</w:t>
      </w:r>
      <w:r>
        <w:rPr>
          <w:highlight w:val="none"/>
        </w:rPr>
        <w:t>，促进</w:t>
      </w:r>
      <w:r>
        <w:rPr>
          <w:rFonts w:hint="eastAsia"/>
          <w:highlight w:val="none"/>
        </w:rPr>
        <w:t>农村</w:t>
      </w:r>
      <w:r>
        <w:rPr>
          <w:highlight w:val="none"/>
        </w:rPr>
        <w:t>一二三产业融合</w:t>
      </w:r>
      <w:r>
        <w:rPr>
          <w:rFonts w:hint="eastAsia"/>
          <w:highlight w:val="none"/>
        </w:rPr>
        <w:t>。以观光农业园区为平台，开展高家智慧农业科普活动、蔡家瓜菜采摘等活动；以霍家店为平台，盘活北方巴厘岛和采摘游乐项目；以各类特色村庄为平台，</w:t>
      </w:r>
      <w:r>
        <w:rPr>
          <w:highlight w:val="none"/>
        </w:rPr>
        <w:t>开展农事体验</w:t>
      </w:r>
      <w:r>
        <w:rPr>
          <w:rFonts w:hint="eastAsia"/>
          <w:highlight w:val="none"/>
        </w:rPr>
        <w:t>、农耕文明展示、农业科技活动、农家乐；</w:t>
      </w:r>
      <w:r>
        <w:rPr>
          <w:highlight w:val="none"/>
        </w:rPr>
        <w:t>以</w:t>
      </w:r>
      <w:r>
        <w:rPr>
          <w:rFonts w:hint="eastAsia"/>
          <w:highlight w:val="none"/>
        </w:rPr>
        <w:t>稻米生产区为平台</w:t>
      </w:r>
      <w:r>
        <w:rPr>
          <w:highlight w:val="none"/>
        </w:rPr>
        <w:t>，</w:t>
      </w:r>
      <w:r>
        <w:rPr>
          <w:rFonts w:hint="eastAsia"/>
          <w:highlight w:val="none"/>
        </w:rPr>
        <w:t>建设一批观光步道、鸭田稻和蟹田稻观光区，开展</w:t>
      </w:r>
      <w:r>
        <w:rPr>
          <w:highlight w:val="none"/>
        </w:rPr>
        <w:t>稻田摸蟹、稻田垂钓、收割大赛</w:t>
      </w:r>
      <w:r>
        <w:rPr>
          <w:rFonts w:hint="eastAsia"/>
          <w:highlight w:val="none"/>
        </w:rPr>
        <w:t>等活动；以山区林地为平台，开展以森林旅游、养生休闲、花卉苗木、文化创意为主的生态康养休闲旅；以赫尔苏门满族村、朝鲜族村为平台，发展民俗特色资源、传承少数民族特色，呈现民俗韵味。建设特色资源保护与现代村居建设有机融合、交相辉映乡村旅游区。</w:t>
      </w:r>
    </w:p>
    <w:p>
      <w:pPr>
        <w:pStyle w:val="2"/>
        <w:ind w:firstLine="640"/>
        <w:rPr>
          <w:highlight w:val="none"/>
        </w:rPr>
      </w:pPr>
    </w:p>
    <w:p>
      <w:pPr>
        <w:adjustRightInd/>
        <w:snapToGrid/>
        <w:spacing w:line="240" w:lineRule="auto"/>
        <w:ind w:firstLine="0" w:firstLineChars="0"/>
        <w:rPr>
          <w:rFonts w:ascii="Calibri" w:hAnsi="Calibri" w:eastAsia="宋体"/>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firstLineChars="0"/>
              <w:jc w:val="center"/>
              <w:rPr>
                <w:rFonts w:ascii="仿宋" w:hAnsi="仿宋" w:eastAsia="仿宋" w:cs="仿宋"/>
                <w:b/>
                <w:bCs/>
                <w:sz w:val="24"/>
                <w:highlight w:val="none"/>
              </w:rPr>
            </w:pPr>
            <w:r>
              <w:rPr>
                <w:rFonts w:hint="eastAsia" w:ascii="仿宋" w:hAnsi="仿宋" w:eastAsia="仿宋" w:cs="仿宋"/>
                <w:b/>
                <w:bCs/>
                <w:sz w:val="24"/>
                <w:highlight w:val="none"/>
              </w:rPr>
              <w:t>专栏4  农业产业发展项目</w:t>
            </w:r>
          </w:p>
          <w:p>
            <w:pPr>
              <w:spacing w:line="240" w:lineRule="auto"/>
              <w:ind w:firstLine="482" w:firstLineChars="0"/>
              <w:rPr>
                <w:rFonts w:ascii="仿宋" w:hAnsi="仿宋" w:eastAsia="仿宋" w:cs="仿宋"/>
                <w:bCs/>
                <w:sz w:val="24"/>
                <w:highlight w:val="none"/>
              </w:rPr>
            </w:pPr>
            <w:r>
              <w:rPr>
                <w:rFonts w:hint="eastAsia" w:ascii="仿宋" w:hAnsi="仿宋" w:eastAsia="仿宋" w:cs="仿宋"/>
                <w:b/>
                <w:sz w:val="24"/>
                <w:highlight w:val="none"/>
              </w:rPr>
              <w:t>保障粮食安全：梨树县高标准农田建设项目。</w:t>
            </w:r>
            <w:r>
              <w:rPr>
                <w:rFonts w:hint="eastAsia" w:ascii="仿宋" w:hAnsi="仿宋" w:eastAsia="仿宋" w:cs="仿宋"/>
                <w:bCs/>
                <w:sz w:val="24"/>
                <w:highlight w:val="none"/>
              </w:rPr>
              <w:t>总投资13亿元，主要建设包括土壤改良、田间道路、灌溉与排水、农田输配电工程等。</w:t>
            </w:r>
          </w:p>
          <w:p>
            <w:pPr>
              <w:spacing w:line="240" w:lineRule="auto"/>
              <w:ind w:firstLine="482" w:firstLineChars="0"/>
              <w:rPr>
                <w:rFonts w:ascii="仿宋" w:hAnsi="仿宋" w:eastAsia="仿宋" w:cs="仿宋"/>
                <w:bCs/>
                <w:sz w:val="24"/>
                <w:highlight w:val="none"/>
              </w:rPr>
            </w:pPr>
            <w:r>
              <w:rPr>
                <w:rFonts w:hint="eastAsia" w:ascii="仿宋" w:hAnsi="仿宋" w:eastAsia="仿宋" w:cs="仿宋"/>
                <w:b/>
                <w:sz w:val="24"/>
                <w:highlight w:val="none"/>
              </w:rPr>
              <w:t>加强黑土地保护利用：梨树县东北黑土地保护建设项目。</w:t>
            </w:r>
            <w:r>
              <w:rPr>
                <w:rFonts w:hint="eastAsia" w:ascii="仿宋" w:hAnsi="仿宋" w:eastAsia="仿宋" w:cs="仿宋"/>
                <w:bCs/>
                <w:sz w:val="24"/>
                <w:highlight w:val="none"/>
              </w:rPr>
              <w:t>总投资8亿元，主要建设土壤改良、田间道路、灌溉与排水、水土流失治理、农田输配电工程等。</w:t>
            </w:r>
            <w:r>
              <w:rPr>
                <w:rFonts w:hint="eastAsia" w:ascii="仿宋" w:hAnsi="仿宋" w:eastAsia="仿宋" w:cs="仿宋"/>
                <w:b/>
                <w:sz w:val="24"/>
                <w:highlight w:val="none"/>
              </w:rPr>
              <w:t>梨树县盐碱耕地治理试点县项目。</w:t>
            </w:r>
            <w:r>
              <w:rPr>
                <w:rFonts w:hint="eastAsia" w:ascii="仿宋" w:hAnsi="仿宋" w:eastAsia="仿宋" w:cs="仿宋"/>
                <w:bCs/>
                <w:sz w:val="24"/>
                <w:highlight w:val="none"/>
              </w:rPr>
              <w:t>总投资1000万元，治理盐碱耕地2.4万亩，主要包括：秸杆还田、施农家肥、施用土壤调理剂、土壤检测和宣传培训等。</w:t>
            </w:r>
          </w:p>
          <w:p>
            <w:pPr>
              <w:spacing w:line="240" w:lineRule="auto"/>
              <w:ind w:firstLine="482" w:firstLineChars="0"/>
              <w:rPr>
                <w:rFonts w:ascii="仿宋" w:hAnsi="仿宋" w:eastAsia="仿宋" w:cs="仿宋"/>
                <w:bCs/>
                <w:sz w:val="24"/>
                <w:highlight w:val="none"/>
              </w:rPr>
            </w:pPr>
            <w:r>
              <w:rPr>
                <w:rFonts w:hint="eastAsia" w:ascii="仿宋" w:hAnsi="仿宋" w:eastAsia="仿宋" w:cs="仿宋"/>
                <w:b/>
                <w:sz w:val="24"/>
                <w:highlight w:val="none"/>
              </w:rPr>
              <w:t>果蔬生产：梨树县棚膜产业融合发展示范园区建设项目。</w:t>
            </w:r>
            <w:r>
              <w:rPr>
                <w:rFonts w:hint="eastAsia" w:ascii="仿宋" w:hAnsi="仿宋" w:eastAsia="仿宋" w:cs="仿宋"/>
                <w:bCs/>
                <w:sz w:val="24"/>
                <w:highlight w:val="none"/>
              </w:rPr>
              <w:t>总投资2.45亿元主要建设棚膜产业一产种植业、二产蔬菜分拣及包装、三产冷链物流、果蔬集散中心及电商产业。</w:t>
            </w:r>
          </w:p>
          <w:p>
            <w:pPr>
              <w:spacing w:line="240" w:lineRule="auto"/>
              <w:ind w:firstLine="482" w:firstLineChars="0"/>
              <w:rPr>
                <w:rFonts w:ascii="仿宋" w:hAnsi="仿宋" w:eastAsia="仿宋" w:cs="仿宋"/>
                <w:bCs/>
                <w:sz w:val="24"/>
                <w:highlight w:val="none"/>
              </w:rPr>
            </w:pPr>
            <w:r>
              <w:rPr>
                <w:rFonts w:hint="eastAsia" w:ascii="仿宋" w:hAnsi="仿宋" w:eastAsia="仿宋" w:cs="仿宋"/>
                <w:b/>
                <w:sz w:val="24"/>
                <w:highlight w:val="none"/>
              </w:rPr>
              <w:t>畜牧养殖：梨树县肉牛产业融合发展示范园区建设项目。</w:t>
            </w:r>
            <w:r>
              <w:rPr>
                <w:rFonts w:hint="eastAsia" w:ascii="仿宋" w:hAnsi="仿宋" w:eastAsia="仿宋" w:cs="仿宋"/>
                <w:bCs/>
                <w:sz w:val="24"/>
                <w:highlight w:val="none"/>
              </w:rPr>
              <w:t>总投资11.15亿元，包含肉牛产业一产养殖业、二产屠宰、加工业及三产冷链物流及电商产业，新建建筑物总建筑面积为292171㎡。</w:t>
            </w:r>
            <w:r>
              <w:rPr>
                <w:rFonts w:hint="eastAsia" w:ascii="仿宋" w:hAnsi="仿宋" w:eastAsia="仿宋" w:cs="仿宋"/>
                <w:b/>
                <w:sz w:val="24"/>
                <w:highlight w:val="none"/>
              </w:rPr>
              <w:t>梨树县吉牛综合养殖项目。</w:t>
            </w:r>
            <w:r>
              <w:rPr>
                <w:rFonts w:hint="eastAsia" w:ascii="仿宋" w:hAnsi="仿宋" w:eastAsia="仿宋" w:cs="仿宋"/>
                <w:bCs/>
                <w:sz w:val="24"/>
                <w:highlight w:val="none"/>
              </w:rPr>
              <w:t>总投资为1700万元，主要建设牛舍及附属设施，总建筑面积为10946.84㎡。</w:t>
            </w:r>
            <w:r>
              <w:rPr>
                <w:rFonts w:hint="eastAsia" w:ascii="仿宋" w:hAnsi="仿宋" w:eastAsia="仿宋" w:cs="仿宋"/>
                <w:b/>
                <w:sz w:val="24"/>
                <w:highlight w:val="none"/>
              </w:rPr>
              <w:t>梨树县“秸秆变肉”肉牛养殖提质增效项目。</w:t>
            </w:r>
            <w:r>
              <w:rPr>
                <w:rFonts w:hint="eastAsia" w:ascii="仿宋" w:hAnsi="仿宋" w:eastAsia="仿宋" w:cs="仿宋"/>
                <w:bCs/>
                <w:sz w:val="24"/>
                <w:highlight w:val="none"/>
              </w:rPr>
              <w:t>总投资2.3亿元，主要建设牛舍、草料库、粪污处理设施等及附属设施，年出栏肉牛2万头。</w:t>
            </w:r>
            <w:r>
              <w:rPr>
                <w:rFonts w:hint="eastAsia" w:ascii="仿宋" w:hAnsi="仿宋" w:eastAsia="仿宋" w:cs="仿宋"/>
                <w:b/>
                <w:sz w:val="24"/>
                <w:highlight w:val="none"/>
              </w:rPr>
              <w:t>四平耘垦种禽孵化有限公司孵化中心建设项目。</w:t>
            </w:r>
            <w:r>
              <w:rPr>
                <w:rFonts w:hint="eastAsia" w:ascii="仿宋" w:hAnsi="仿宋" w:eastAsia="仿宋" w:cs="仿宋"/>
                <w:bCs/>
                <w:sz w:val="24"/>
                <w:highlight w:val="none"/>
              </w:rPr>
              <w:t>总投资1.2亿元，新建年孵化1.5亿羽肉鸡孵化中心，总建筑面积30549.49平方米。</w:t>
            </w:r>
          </w:p>
          <w:p>
            <w:pPr>
              <w:spacing w:line="240" w:lineRule="auto"/>
              <w:ind w:firstLine="482" w:firstLineChars="0"/>
              <w:rPr>
                <w:rFonts w:ascii="Cambria" w:hAnsi="Cambria"/>
                <w:bCs/>
                <w:sz w:val="21"/>
                <w:szCs w:val="32"/>
                <w:highlight w:val="none"/>
              </w:rPr>
            </w:pPr>
            <w:r>
              <w:rPr>
                <w:rFonts w:hint="eastAsia" w:ascii="仿宋" w:hAnsi="仿宋" w:eastAsia="仿宋" w:cs="仿宋"/>
                <w:b/>
                <w:bCs/>
                <w:kern w:val="0"/>
                <w:sz w:val="24"/>
                <w:highlight w:val="none"/>
              </w:rPr>
              <w:t>农业休闲综合体：</w:t>
            </w:r>
            <w:r>
              <w:rPr>
                <w:rFonts w:hint="eastAsia" w:ascii="仿宋" w:hAnsi="仿宋" w:eastAsia="仿宋" w:cs="仿宋"/>
                <w:b/>
                <w:sz w:val="24"/>
                <w:highlight w:val="none"/>
              </w:rPr>
              <w:t>乡村体验小镇项目。</w:t>
            </w:r>
            <w:r>
              <w:rPr>
                <w:rFonts w:hint="eastAsia" w:ascii="仿宋" w:hAnsi="仿宋" w:eastAsia="仿宋" w:cs="仿宋"/>
                <w:bCs/>
                <w:sz w:val="24"/>
                <w:highlight w:val="none"/>
              </w:rPr>
              <w:t>总投资15亿元，以黑土地文化田园综合体建设为依托，布局各类现代农业科技园、产业园、创意园、观光园、玉米产业小镇、玉米文化体验馆，打造集现代农业、休闲旅游、田园社区为一体的三产融合体和城乡复合体。</w:t>
            </w:r>
          </w:p>
        </w:tc>
      </w:tr>
    </w:tbl>
    <w:p>
      <w:pPr>
        <w:adjustRightInd/>
        <w:snapToGrid/>
        <w:spacing w:line="240" w:lineRule="auto"/>
        <w:ind w:firstLine="640" w:firstLineChars="0"/>
        <w:rPr>
          <w:rFonts w:ascii="仿宋_GB2312" w:hAnsi="仿宋_GB2312" w:eastAsia="宋体" w:cs="仿宋_GB2312"/>
          <w:sz w:val="21"/>
          <w:szCs w:val="32"/>
          <w:highlight w:val="none"/>
        </w:rPr>
      </w:pPr>
    </w:p>
    <w:bookmarkEnd w:id="23"/>
    <w:p>
      <w:pPr>
        <w:pStyle w:val="7"/>
        <w:ind w:firstLine="640"/>
        <w:rPr>
          <w:highlight w:val="none"/>
        </w:rPr>
      </w:pPr>
      <w:bookmarkStart w:id="27" w:name="_Toc82776286"/>
      <w:r>
        <w:rPr>
          <w:rFonts w:hint="eastAsia"/>
          <w:highlight w:val="none"/>
        </w:rPr>
        <w:t>第四节 强力推进农谷建设</w:t>
      </w:r>
      <w:bookmarkEnd w:id="27"/>
    </w:p>
    <w:p>
      <w:pPr>
        <w:ind w:firstLine="640"/>
        <w:rPr>
          <w:highlight w:val="none"/>
        </w:rPr>
      </w:pPr>
      <w:r>
        <w:rPr>
          <w:rFonts w:hint="eastAsia"/>
          <w:highlight w:val="none"/>
        </w:rPr>
        <w:t>深入实施藏粮于地、藏粮于技战略，坚持以工促农、以城带乡，构建现代农业产业体系、生产体系和经营体系，增强农业综合生产能力，以农谷集聚人才、科技、资金、管理、项目等要素，加快农业现代化进程。</w:t>
      </w:r>
    </w:p>
    <w:p>
      <w:pPr>
        <w:ind w:firstLine="643"/>
        <w:rPr>
          <w:rFonts w:ascii="仿宋_GB2312" w:hAnsi="仿宋_GB2312" w:cs="仿宋_GB2312"/>
          <w:highlight w:val="none"/>
        </w:rPr>
      </w:pPr>
      <w:r>
        <w:rPr>
          <w:rFonts w:hint="eastAsia"/>
          <w:b/>
          <w:bCs/>
          <w:kern w:val="0"/>
          <w:highlight w:val="none"/>
        </w:rPr>
        <w:t>强化</w:t>
      </w:r>
      <w:r>
        <w:rPr>
          <w:b/>
          <w:bCs/>
          <w:kern w:val="0"/>
          <w:highlight w:val="none"/>
        </w:rPr>
        <w:t>改革创新，建立有利于“农谷”建设的体制机制。</w:t>
      </w:r>
      <w:r>
        <w:rPr>
          <w:rFonts w:hint="eastAsia" w:ascii="仿宋_GB2312" w:hAnsi="仿宋_GB2312" w:cs="仿宋_GB2312"/>
          <w:kern w:val="0"/>
          <w:highlight w:val="none"/>
        </w:rPr>
        <w:t>加快重点领域和关键环节的改革和先行先试，全力打造体制“创新之谷”。创新多元的投入机制，积极探索和建立政府主导、群众主体、社会参与的多元化投入机制，拓宽项目资金筹资渠道。创新涉农资金管理体制，将各项资金统筹整合、相互配套、突出重点、打捆使用，形成涉农资金合力。创新土地利用机制，稳定土地承包关系，推动土地适度规模经营，按照“依法、自愿、有偿”的原则，采取农户自主协商流转、集体组织委托流转、土地使用权入股、转让、租赁等方式，节约集约利用土地，盘活存量土地资源，积极稳妥推进农村土地流转。创新</w:t>
      </w:r>
      <w:r>
        <w:rPr>
          <w:rFonts w:hint="eastAsia" w:ascii="仿宋_GB2312" w:hAnsi="仿宋_GB2312" w:cs="仿宋_GB2312"/>
          <w:highlight w:val="none"/>
        </w:rPr>
        <w:t>利益联结机制，认真落实习近平总书记“一定要</w:t>
      </w:r>
      <w:r>
        <w:rPr>
          <w:rFonts w:hint="eastAsia" w:ascii="仿宋_GB2312" w:hAnsi="仿宋_GB2312" w:cs="仿宋_GB2312"/>
          <w:kern w:val="0"/>
          <w:highlight w:val="none"/>
        </w:rPr>
        <w:t>因地制宜发展农民专业合作社</w:t>
      </w:r>
      <w:r>
        <w:rPr>
          <w:rFonts w:hint="eastAsia" w:ascii="仿宋_GB2312" w:hAnsi="仿宋_GB2312" w:cs="仿宋_GB2312"/>
          <w:highlight w:val="none"/>
        </w:rPr>
        <w:t>”的重要指示</w:t>
      </w:r>
      <w:r>
        <w:rPr>
          <w:rFonts w:hint="eastAsia" w:ascii="仿宋_GB2312" w:hAnsi="仿宋_GB2312" w:cs="仿宋_GB2312"/>
          <w:kern w:val="0"/>
          <w:highlight w:val="none"/>
        </w:rPr>
        <w:t>，大力发展养牛、蔬菜、农机等专业合作社，探索推动“党支部+合作社+金融+保险+农户”“合作社+粮食深加工企业+金融+保险+农户”“合作社+养牛”等“合作社+N”发展新模式。支持创新流转和经营方式，组织各类生产经营主体开展联合经营、合作经营，延长产业链、保障供应链、完善利益链，将小农户纳入现代农业产业体系，走出一条农民专业化合作新路子，探索出一种新型农民共同致富新模式。持续开展农民专业合作社示范创建质量提升行动，到</w:t>
      </w:r>
      <w:r>
        <w:rPr>
          <w:kern w:val="0"/>
          <w:highlight w:val="none"/>
        </w:rPr>
        <w:t>2025</w:t>
      </w:r>
      <w:r>
        <w:rPr>
          <w:rFonts w:hint="eastAsia" w:ascii="仿宋_GB2312" w:hAnsi="仿宋_GB2312" w:cs="仿宋_GB2312"/>
          <w:kern w:val="0"/>
          <w:highlight w:val="none"/>
        </w:rPr>
        <w:t>年，全县县级以上农民合作社示范社达到</w:t>
      </w:r>
      <w:r>
        <w:rPr>
          <w:kern w:val="0"/>
          <w:highlight w:val="none"/>
        </w:rPr>
        <w:t>205</w:t>
      </w:r>
      <w:r>
        <w:rPr>
          <w:rFonts w:hint="eastAsia" w:ascii="仿宋_GB2312" w:hAnsi="仿宋_GB2312" w:cs="仿宋_GB2312"/>
          <w:kern w:val="0"/>
          <w:highlight w:val="none"/>
        </w:rPr>
        <w:t>个。</w:t>
      </w:r>
    </w:p>
    <w:p>
      <w:pPr>
        <w:ind w:firstLine="643"/>
        <w:rPr>
          <w:kern w:val="0"/>
          <w:highlight w:val="none"/>
        </w:rPr>
      </w:pPr>
      <w:r>
        <w:rPr>
          <w:rFonts w:hint="eastAsia"/>
          <w:b/>
          <w:bCs/>
          <w:kern w:val="0"/>
          <w:highlight w:val="none"/>
        </w:rPr>
        <w:t>强化三</w:t>
      </w:r>
      <w:r>
        <w:rPr>
          <w:b/>
          <w:bCs/>
          <w:kern w:val="0"/>
          <w:highlight w:val="none"/>
        </w:rPr>
        <w:t>产</w:t>
      </w:r>
      <w:r>
        <w:rPr>
          <w:rFonts w:hint="eastAsia"/>
          <w:b/>
          <w:bCs/>
          <w:kern w:val="0"/>
          <w:highlight w:val="none"/>
        </w:rPr>
        <w:t>融合</w:t>
      </w:r>
      <w:r>
        <w:rPr>
          <w:b/>
          <w:bCs/>
          <w:kern w:val="0"/>
          <w:highlight w:val="none"/>
        </w:rPr>
        <w:t>，加快 “农谷”</w:t>
      </w:r>
      <w:r>
        <w:rPr>
          <w:rFonts w:hint="eastAsia"/>
          <w:b/>
          <w:bCs/>
          <w:kern w:val="0"/>
          <w:highlight w:val="none"/>
        </w:rPr>
        <w:t>产业化</w:t>
      </w:r>
      <w:r>
        <w:rPr>
          <w:b/>
          <w:bCs/>
          <w:kern w:val="0"/>
          <w:highlight w:val="none"/>
        </w:rPr>
        <w:t>集聚发展。</w:t>
      </w:r>
      <w:r>
        <w:rPr>
          <w:kern w:val="0"/>
          <w:highlight w:val="none"/>
        </w:rPr>
        <w:t>坚持“土地集约、企业集群、产业集聚”的思路，以</w:t>
      </w:r>
      <w:r>
        <w:rPr>
          <w:rFonts w:hint="eastAsia"/>
          <w:kern w:val="0"/>
          <w:highlight w:val="none"/>
        </w:rPr>
        <w:t>农业</w:t>
      </w:r>
      <w:r>
        <w:rPr>
          <w:kern w:val="0"/>
          <w:highlight w:val="none"/>
        </w:rPr>
        <w:t>产业</w:t>
      </w:r>
      <w:r>
        <w:rPr>
          <w:rFonts w:hint="eastAsia"/>
          <w:kern w:val="0"/>
          <w:highlight w:val="none"/>
        </w:rPr>
        <w:t>化</w:t>
      </w:r>
      <w:r>
        <w:rPr>
          <w:kern w:val="0"/>
          <w:highlight w:val="none"/>
        </w:rPr>
        <w:t>为核心，</w:t>
      </w:r>
      <w:r>
        <w:rPr>
          <w:rFonts w:hint="eastAsia"/>
          <w:kern w:val="0"/>
          <w:highlight w:val="none"/>
        </w:rPr>
        <w:t>加快向二三产业延伸，</w:t>
      </w:r>
      <w:r>
        <w:rPr>
          <w:kern w:val="0"/>
          <w:highlight w:val="none"/>
        </w:rPr>
        <w:t>推进农产品加工业集群化发展，</w:t>
      </w:r>
      <w:r>
        <w:rPr>
          <w:rFonts w:hint="eastAsia"/>
          <w:kern w:val="0"/>
          <w:highlight w:val="none"/>
        </w:rPr>
        <w:t>推动农业体验休闲观光特色旅游发展，</w:t>
      </w:r>
      <w:r>
        <w:rPr>
          <w:kern w:val="0"/>
          <w:highlight w:val="none"/>
        </w:rPr>
        <w:t>全力打造“产业之谷”。</w:t>
      </w:r>
      <w:r>
        <w:rPr>
          <w:rFonts w:hint="eastAsia"/>
          <w:spacing w:val="-11"/>
          <w:kern w:val="0"/>
          <w:highlight w:val="none"/>
        </w:rPr>
        <w:t xml:space="preserve"> 聚焦玉米、肉牛、肉鸡和绿色蔬菜产业基地“4+1”现代农业产业发展体系，</w:t>
      </w:r>
      <w:r>
        <w:rPr>
          <w:kern w:val="0"/>
          <w:highlight w:val="none"/>
        </w:rPr>
        <w:t>做大做强农产品加工企业，</w:t>
      </w:r>
      <w:r>
        <w:rPr>
          <w:rFonts w:hint="eastAsia"/>
          <w:kern w:val="0"/>
          <w:highlight w:val="none"/>
        </w:rPr>
        <w:t>加强农业与</w:t>
      </w:r>
      <w:r>
        <w:rPr>
          <w:rFonts w:hint="eastAsia"/>
          <w:kern w:val="1"/>
          <w:highlight w:val="none"/>
        </w:rPr>
        <w:t>冷链物流、电子商务销售平台、乡村旅游有机整合，</w:t>
      </w:r>
      <w:r>
        <w:rPr>
          <w:rFonts w:hint="eastAsia"/>
          <w:kern w:val="0"/>
          <w:highlight w:val="none"/>
        </w:rPr>
        <w:t>培育</w:t>
      </w:r>
      <w:r>
        <w:rPr>
          <w:kern w:val="0"/>
          <w:highlight w:val="none"/>
        </w:rPr>
        <w:t>壮大一批新的农业产业化龙头企业</w:t>
      </w:r>
      <w:r>
        <w:rPr>
          <w:rFonts w:hint="eastAsia"/>
          <w:kern w:val="0"/>
          <w:highlight w:val="none"/>
        </w:rPr>
        <w:t>，形成各种产业集聚群。重点</w:t>
      </w:r>
      <w:r>
        <w:rPr>
          <w:kern w:val="0"/>
          <w:highlight w:val="none"/>
        </w:rPr>
        <w:t>提升</w:t>
      </w:r>
      <w:r>
        <w:rPr>
          <w:rFonts w:hint="eastAsia"/>
          <w:kern w:val="0"/>
          <w:highlight w:val="none"/>
        </w:rPr>
        <w:t>孤家子</w:t>
      </w:r>
      <w:r>
        <w:rPr>
          <w:kern w:val="0"/>
          <w:highlight w:val="none"/>
        </w:rPr>
        <w:t>农产品加工园区</w:t>
      </w:r>
      <w:r>
        <w:rPr>
          <w:rFonts w:hint="eastAsia"/>
          <w:kern w:val="0"/>
          <w:highlight w:val="none"/>
        </w:rPr>
        <w:t>、梨树经济开发区</w:t>
      </w:r>
      <w:r>
        <w:rPr>
          <w:kern w:val="0"/>
          <w:highlight w:val="none"/>
        </w:rPr>
        <w:t>食品加工园</w:t>
      </w:r>
      <w:r>
        <w:rPr>
          <w:rFonts w:hint="eastAsia"/>
          <w:kern w:val="0"/>
          <w:highlight w:val="none"/>
        </w:rPr>
        <w:t>、</w:t>
      </w:r>
      <w:r>
        <w:rPr>
          <w:rStyle w:val="55"/>
          <w:rFonts w:hint="eastAsia" w:ascii="仿宋" w:hAnsi="仿宋" w:eastAsia="仿宋"/>
          <w:color w:val="auto"/>
          <w:sz w:val="32"/>
          <w:szCs w:val="32"/>
          <w:highlight w:val="none"/>
        </w:rPr>
        <w:t>绿色瓜菜</w:t>
      </w:r>
      <w:r>
        <w:rPr>
          <w:rStyle w:val="55"/>
          <w:rFonts w:ascii="仿宋" w:hAnsi="仿宋" w:eastAsia="仿宋"/>
          <w:color w:val="auto"/>
          <w:sz w:val="32"/>
          <w:szCs w:val="32"/>
          <w:highlight w:val="none"/>
        </w:rPr>
        <w:t>现代农业产业园</w:t>
      </w:r>
      <w:r>
        <w:rPr>
          <w:kern w:val="0"/>
          <w:highlight w:val="none"/>
        </w:rPr>
        <w:t>等园区</w:t>
      </w:r>
      <w:r>
        <w:rPr>
          <w:rFonts w:hint="eastAsia"/>
          <w:kern w:val="0"/>
          <w:highlight w:val="none"/>
        </w:rPr>
        <w:t>承载能力，谋划建设以农博馆和农博会为主的“农谷”会展中心，吸引更多域外企业加入产业链中，促进产、加、销，贸、流、商、旅等产业集聚。</w:t>
      </w:r>
    </w:p>
    <w:p>
      <w:pPr>
        <w:ind w:firstLine="643"/>
        <w:rPr>
          <w:rFonts w:cs="仿宋"/>
          <w:highlight w:val="none"/>
        </w:rPr>
      </w:pPr>
      <w:r>
        <w:rPr>
          <w:rFonts w:hint="eastAsia"/>
          <w:b/>
          <w:highlight w:val="none"/>
        </w:rPr>
        <w:t>强化数字农业，提升“农谷”智能化水平</w:t>
      </w:r>
      <w:r>
        <w:rPr>
          <w:rFonts w:hint="eastAsia"/>
          <w:bCs/>
          <w:highlight w:val="none"/>
        </w:rPr>
        <w:t>。</w:t>
      </w:r>
      <w:r>
        <w:rPr>
          <w:rFonts w:hint="eastAsia" w:cs="仿宋"/>
          <w:highlight w:val="none"/>
        </w:rPr>
        <w:t>建设“智慧农业”平台，推进物联网、云计算、大数据、移动互联、人工智能等技术在农机装备、生产作业、管理服务中的应用，建立农业数据智能化采集、处理、应用、服务、共享体系</w:t>
      </w:r>
      <w:r>
        <w:rPr>
          <w:rFonts w:hint="eastAsia"/>
          <w:bCs/>
          <w:highlight w:val="none"/>
        </w:rPr>
        <w:t>。积极开展粮食生产全程机械化试验示范，探索总结全程机械化的技术路径、技术模式、机具配套、操作规程及服务方式。组织开展农业</w:t>
      </w:r>
      <w:r>
        <w:rPr>
          <w:bCs/>
          <w:highlight w:val="none"/>
        </w:rPr>
        <w:t>“</w:t>
      </w:r>
      <w:r>
        <w:rPr>
          <w:rFonts w:hint="eastAsia"/>
          <w:bCs/>
          <w:highlight w:val="none"/>
        </w:rPr>
        <w:t>机器换人</w:t>
      </w:r>
      <w:r>
        <w:rPr>
          <w:bCs/>
          <w:highlight w:val="none"/>
        </w:rPr>
        <w:t>”</w:t>
      </w:r>
      <w:r>
        <w:rPr>
          <w:rFonts w:hint="eastAsia"/>
          <w:bCs/>
          <w:highlight w:val="none"/>
        </w:rPr>
        <w:t>示范乡、示范镇建设，深入推进“平安农机”示范创建。推进生产经营过程智能化和精准化，积极发展可视农业，建立农产品溯源、</w:t>
      </w:r>
      <w:r>
        <w:rPr>
          <w:rFonts w:hint="eastAsia" w:cs="仿宋"/>
          <w:highlight w:val="none"/>
        </w:rPr>
        <w:t>生产过程监测、农产品流通等监控信息系统，打造一批可视农业示范园区。推广钢架大棚、玻璃温室等生产设施，及配套的防虫网、遮阳网、喷微灌和光温水肥自动控制系统、远程监控系统等智能装备。建立农牧业信息监测体系，推动农业气象信息、灾害预警、耕地质量监测、重大动植物疫情防控、土地确权管理、农村经济信息分析、农民专业合作组织管理等农业资源大数据开发应用。到2025年全县耕、种、收综合机械化水平达到96%以上，农业信息服务热线覆盖率达到100%。</w:t>
      </w:r>
    </w:p>
    <w:p>
      <w:pPr>
        <w:ind w:firstLine="643"/>
        <w:rPr>
          <w:highlight w:val="none"/>
        </w:rPr>
      </w:pPr>
      <w:r>
        <w:rPr>
          <w:rFonts w:hint="eastAsia"/>
          <w:b/>
          <w:bCs/>
          <w:kern w:val="0"/>
          <w:highlight w:val="none"/>
        </w:rPr>
        <w:t>强化</w:t>
      </w:r>
      <w:r>
        <w:rPr>
          <w:b/>
          <w:bCs/>
          <w:kern w:val="0"/>
          <w:highlight w:val="none"/>
        </w:rPr>
        <w:t>基础建设，完善“农谷”基础设施体系。</w:t>
      </w:r>
      <w:r>
        <w:rPr>
          <w:kern w:val="0"/>
          <w:highlight w:val="none"/>
        </w:rPr>
        <w:t>加</w:t>
      </w:r>
      <w:r>
        <w:rPr>
          <w:rFonts w:hint="eastAsia"/>
          <w:kern w:val="0"/>
          <w:highlight w:val="none"/>
        </w:rPr>
        <w:t>强</w:t>
      </w:r>
      <w:r>
        <w:rPr>
          <w:kern w:val="0"/>
          <w:highlight w:val="none"/>
        </w:rPr>
        <w:t>城乡道路、水利设施、农田整治等</w:t>
      </w:r>
      <w:r>
        <w:rPr>
          <w:rFonts w:hint="eastAsia"/>
          <w:kern w:val="0"/>
          <w:highlight w:val="none"/>
        </w:rPr>
        <w:t>基础设施</w:t>
      </w:r>
      <w:r>
        <w:rPr>
          <w:kern w:val="0"/>
          <w:highlight w:val="none"/>
        </w:rPr>
        <w:t>建设。</w:t>
      </w:r>
      <w:r>
        <w:rPr>
          <w:rFonts w:hint="eastAsia"/>
          <w:smallCaps/>
          <w:highlight w:val="none"/>
        </w:rPr>
        <w:t>强化区域交通基础设施建设，新建郭双线，打通秦八线断头路等多条主要交通要道。提升现有公路等级，加大路网密度，优化路网结构，提高路网畅通度，形成结构合理、功能完善、与城镇化建设相配套的交通网络。</w:t>
      </w:r>
      <w:r>
        <w:rPr>
          <w:kern w:val="0"/>
          <w:highlight w:val="none"/>
        </w:rPr>
        <w:t>加强电网改造</w:t>
      </w:r>
      <w:r>
        <w:rPr>
          <w:rFonts w:hint="eastAsia"/>
          <w:kern w:val="0"/>
          <w:highlight w:val="none"/>
        </w:rPr>
        <w:t>，</w:t>
      </w:r>
      <w:r>
        <w:rPr>
          <w:rFonts w:hint="eastAsia"/>
          <w:highlight w:val="none"/>
        </w:rPr>
        <w:t>建设梨树县农业大数据中心，基本建成集数据监测、分析、发布和服务于一体的县级数据云平台。</w:t>
      </w:r>
    </w:p>
    <w:p>
      <w:pPr>
        <w:adjustRightInd/>
        <w:spacing w:line="240" w:lineRule="atLeast"/>
        <w:ind w:firstLine="0" w:firstLineChars="0"/>
        <w:rPr>
          <w:rFonts w:ascii="Calibri" w:hAnsi="Calibri" w:eastAsia="宋体"/>
          <w:sz w:val="21"/>
          <w:highlight w:val="none"/>
        </w:r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spacing w:line="240" w:lineRule="atLeast"/>
              <w:ind w:firstLine="482"/>
              <w:jc w:val="center"/>
              <w:outlineLvl w:val="2"/>
              <w:rPr>
                <w:rFonts w:ascii="仿宋" w:hAnsi="仿宋" w:eastAsia="仿宋" w:cs="仿宋"/>
                <w:b/>
                <w:bCs/>
                <w:sz w:val="24"/>
                <w:highlight w:val="none"/>
              </w:rPr>
            </w:pPr>
            <w:bookmarkStart w:id="28" w:name="_Toc82776287"/>
            <w:r>
              <w:rPr>
                <w:rFonts w:hint="eastAsia" w:ascii="仿宋" w:hAnsi="仿宋" w:eastAsia="仿宋" w:cs="仿宋"/>
                <w:b/>
                <w:bCs/>
                <w:sz w:val="24"/>
                <w:highlight w:val="none"/>
              </w:rPr>
              <w:t>专栏5  农业生产和经营等项目</w:t>
            </w:r>
            <w:bookmarkEnd w:id="28"/>
          </w:p>
          <w:p>
            <w:pPr>
              <w:spacing w:line="240" w:lineRule="atLeast"/>
              <w:ind w:firstLine="482"/>
              <w:rPr>
                <w:rFonts w:ascii="仿宋" w:hAnsi="仿宋" w:eastAsia="仿宋" w:cs="仿宋"/>
                <w:bCs/>
                <w:sz w:val="24"/>
                <w:highlight w:val="none"/>
              </w:rPr>
            </w:pPr>
            <w:r>
              <w:rPr>
                <w:rFonts w:hint="eastAsia" w:ascii="仿宋" w:hAnsi="仿宋" w:eastAsia="仿宋" w:cs="仿宋"/>
                <w:b/>
                <w:bCs/>
                <w:kern w:val="0"/>
                <w:sz w:val="24"/>
                <w:highlight w:val="none"/>
              </w:rPr>
              <w:t>科学技术</w:t>
            </w:r>
            <w:r>
              <w:rPr>
                <w:rFonts w:hint="eastAsia" w:ascii="仿宋" w:hAnsi="仿宋" w:eastAsia="仿宋" w:cs="仿宋"/>
                <w:kern w:val="0"/>
                <w:sz w:val="24"/>
                <w:highlight w:val="none"/>
              </w:rPr>
              <w:t>：</w:t>
            </w:r>
            <w:r>
              <w:rPr>
                <w:rFonts w:hint="eastAsia" w:ascii="仿宋" w:hAnsi="仿宋" w:eastAsia="仿宋" w:cs="仿宋"/>
                <w:b/>
                <w:sz w:val="24"/>
                <w:highlight w:val="none"/>
              </w:rPr>
              <w:t>玉米良种繁育能力提升工程。</w:t>
            </w:r>
            <w:r>
              <w:rPr>
                <w:rFonts w:hint="eastAsia" w:ascii="仿宋" w:hAnsi="仿宋" w:eastAsia="仿宋" w:cs="仿宋"/>
                <w:bCs/>
                <w:sz w:val="24"/>
                <w:highlight w:val="none"/>
              </w:rPr>
              <w:t>总投资3300万元,主要购置玉米良种烘干及加工生产线各一套，新建建筑物总建筑面积为3333.50㎡。</w:t>
            </w:r>
            <w:r>
              <w:rPr>
                <w:rFonts w:hint="eastAsia" w:ascii="仿宋" w:hAnsi="仿宋" w:eastAsia="仿宋" w:cs="仿宋"/>
                <w:b/>
                <w:sz w:val="24"/>
                <w:highlight w:val="none"/>
              </w:rPr>
              <w:t>吉林梨树玉米绿色种业示范基地建设项目。</w:t>
            </w:r>
            <w:r>
              <w:rPr>
                <w:rFonts w:hint="eastAsia" w:ascii="仿宋" w:hAnsi="仿宋" w:eastAsia="仿宋" w:cs="仿宋"/>
                <w:bCs/>
                <w:sz w:val="24"/>
                <w:highlight w:val="none"/>
              </w:rPr>
              <w:t>总投资4000万元。新建研发实验楼1500㎡，玉米养分高效利用圃场、日光大棚等。</w:t>
            </w:r>
            <w:r>
              <w:rPr>
                <w:rFonts w:hint="eastAsia" w:ascii="仿宋" w:hAnsi="仿宋" w:eastAsia="仿宋" w:cs="仿宋"/>
                <w:b/>
                <w:sz w:val="24"/>
                <w:highlight w:val="none"/>
              </w:rPr>
              <w:t>梨树县现代农业绿色防治项目。</w:t>
            </w:r>
            <w:r>
              <w:rPr>
                <w:rFonts w:hint="eastAsia" w:ascii="仿宋" w:hAnsi="仿宋" w:eastAsia="仿宋" w:cs="仿宋"/>
                <w:bCs/>
                <w:sz w:val="24"/>
                <w:highlight w:val="none"/>
              </w:rPr>
              <w:t>总投资1500万元，在梨树县21个乡镇组织开展农作物病虫害统防统治和绿色防控示范推广。</w:t>
            </w:r>
            <w:r>
              <w:rPr>
                <w:rFonts w:hint="eastAsia" w:ascii="仿宋" w:hAnsi="仿宋" w:eastAsia="仿宋" w:cs="仿宋"/>
                <w:b/>
                <w:sz w:val="24"/>
                <w:highlight w:val="none"/>
              </w:rPr>
              <w:t>梨树县万亩水肥一体化示范区项目。</w:t>
            </w:r>
            <w:r>
              <w:rPr>
                <w:rFonts w:hint="eastAsia" w:ascii="仿宋" w:hAnsi="仿宋" w:eastAsia="仿宋" w:cs="仿宋"/>
                <w:bCs/>
                <w:sz w:val="24"/>
                <w:highlight w:val="none"/>
              </w:rPr>
              <w:t>总投资7000万元，新建水肥一体化(高标准农田）示范区面积2万亩，主要包括：田间基础设施建设、水肥一体化工程和智慧农业设施等。</w:t>
            </w:r>
          </w:p>
          <w:p>
            <w:pPr>
              <w:spacing w:line="240" w:lineRule="atLeast"/>
              <w:ind w:firstLine="482"/>
              <w:rPr>
                <w:rFonts w:ascii="仿宋" w:hAnsi="仿宋" w:eastAsia="仿宋" w:cs="仿宋"/>
                <w:bCs/>
                <w:sz w:val="24"/>
                <w:highlight w:val="none"/>
              </w:rPr>
            </w:pPr>
            <w:r>
              <w:rPr>
                <w:rFonts w:hint="eastAsia" w:ascii="仿宋" w:hAnsi="仿宋" w:eastAsia="仿宋" w:cs="仿宋"/>
                <w:b/>
                <w:bCs/>
                <w:sz w:val="24"/>
                <w:highlight w:val="none"/>
              </w:rPr>
              <w:t>绿色品牌</w:t>
            </w:r>
            <w:r>
              <w:rPr>
                <w:rFonts w:hint="eastAsia" w:ascii="仿宋" w:hAnsi="仿宋" w:eastAsia="仿宋" w:cs="仿宋"/>
                <w:sz w:val="24"/>
                <w:highlight w:val="none"/>
              </w:rPr>
              <w:t>：</w:t>
            </w:r>
            <w:r>
              <w:rPr>
                <w:rFonts w:hint="eastAsia" w:ascii="仿宋" w:hAnsi="仿宋" w:eastAsia="仿宋" w:cs="仿宋"/>
                <w:b/>
                <w:sz w:val="24"/>
                <w:highlight w:val="none"/>
              </w:rPr>
              <w:t>梨树县一乡一品品牌建设提升工程。</w:t>
            </w:r>
            <w:r>
              <w:rPr>
                <w:rFonts w:hint="eastAsia" w:ascii="仿宋" w:hAnsi="仿宋" w:eastAsia="仿宋" w:cs="仿宋"/>
                <w:bCs/>
                <w:sz w:val="24"/>
                <w:highlight w:val="none"/>
              </w:rPr>
              <w:t>总投资2500万元，以梨树大米、九月青豆角等品牌为基础，为改造升级企业生产设施，全面推动优势农产品品牌化建设。</w:t>
            </w:r>
          </w:p>
          <w:p>
            <w:pPr>
              <w:spacing w:line="240" w:lineRule="atLeast"/>
              <w:ind w:firstLine="482"/>
              <w:rPr>
                <w:rFonts w:ascii="仿宋" w:hAnsi="仿宋" w:eastAsia="仿宋" w:cs="仿宋"/>
                <w:bCs/>
                <w:kern w:val="0"/>
                <w:sz w:val="24"/>
                <w:highlight w:val="none"/>
              </w:rPr>
            </w:pPr>
            <w:r>
              <w:rPr>
                <w:rFonts w:hint="eastAsia" w:ascii="仿宋" w:hAnsi="仿宋" w:eastAsia="仿宋" w:cs="仿宋"/>
                <w:b/>
                <w:bCs/>
                <w:kern w:val="0"/>
                <w:sz w:val="24"/>
                <w:highlight w:val="none"/>
              </w:rPr>
              <w:t>农机装备：</w:t>
            </w:r>
            <w:r>
              <w:rPr>
                <w:rFonts w:hint="eastAsia" w:ascii="仿宋" w:hAnsi="仿宋" w:eastAsia="仿宋" w:cs="仿宋"/>
                <w:b/>
                <w:bCs/>
                <w:sz w:val="24"/>
                <w:highlight w:val="none"/>
              </w:rPr>
              <w:t>梨树县全程机械化新兴农业经营主体培育项目。</w:t>
            </w:r>
            <w:r>
              <w:rPr>
                <w:rFonts w:hint="eastAsia" w:ascii="仿宋" w:hAnsi="仿宋" w:eastAsia="仿宋" w:cs="仿宋"/>
                <w:sz w:val="24"/>
                <w:highlight w:val="none"/>
              </w:rPr>
              <w:t>总</w:t>
            </w:r>
            <w:r>
              <w:rPr>
                <w:rFonts w:hint="eastAsia" w:ascii="仿宋" w:hAnsi="仿宋" w:eastAsia="仿宋" w:cs="仿宋"/>
                <w:bCs/>
                <w:sz w:val="24"/>
                <w:highlight w:val="none"/>
              </w:rPr>
              <w:t>投资1亿元，开展“全程机械化+综合农事”服务，带动规模化经营、标准化作业。</w:t>
            </w:r>
          </w:p>
          <w:p>
            <w:pPr>
              <w:spacing w:line="240" w:lineRule="atLeast"/>
              <w:ind w:firstLine="482"/>
              <w:rPr>
                <w:rFonts w:ascii="Calibri" w:hAnsi="Calibri" w:eastAsia="楷体_GB2312"/>
                <w:bCs/>
                <w:sz w:val="28"/>
                <w:highlight w:val="none"/>
              </w:rPr>
            </w:pPr>
            <w:r>
              <w:rPr>
                <w:rFonts w:hint="eastAsia" w:ascii="仿宋" w:hAnsi="仿宋" w:eastAsia="仿宋" w:cs="仿宋"/>
                <w:b/>
                <w:bCs/>
                <w:kern w:val="0"/>
                <w:sz w:val="24"/>
                <w:highlight w:val="none"/>
              </w:rPr>
              <w:t>农业经营和体制机制：</w:t>
            </w:r>
            <w:r>
              <w:rPr>
                <w:rFonts w:hint="eastAsia" w:ascii="仿宋" w:hAnsi="仿宋" w:eastAsia="仿宋" w:cs="仿宋"/>
                <w:b/>
                <w:sz w:val="24"/>
                <w:highlight w:val="none"/>
              </w:rPr>
              <w:t>梨树县新型农业经营主体粮食仓储配套设施建设项目。</w:t>
            </w:r>
            <w:r>
              <w:rPr>
                <w:rFonts w:hint="eastAsia" w:ascii="仿宋" w:hAnsi="仿宋" w:eastAsia="仿宋" w:cs="仿宋"/>
                <w:bCs/>
                <w:sz w:val="24"/>
                <w:highlight w:val="none"/>
              </w:rPr>
              <w:t>总投资3000万元，建设集中仓储、烘干、晾晒等农业设施。</w:t>
            </w:r>
            <w:r>
              <w:rPr>
                <w:rFonts w:hint="eastAsia" w:ascii="仿宋" w:hAnsi="仿宋" w:eastAsia="仿宋" w:cs="仿宋"/>
                <w:b/>
                <w:sz w:val="24"/>
                <w:highlight w:val="none"/>
              </w:rPr>
              <w:t>梨树县农村集体资产产权交易中心建设项目。</w:t>
            </w:r>
            <w:r>
              <w:rPr>
                <w:rFonts w:hint="eastAsia" w:ascii="仿宋" w:hAnsi="仿宋" w:eastAsia="仿宋" w:cs="仿宋"/>
                <w:bCs/>
                <w:sz w:val="24"/>
                <w:highlight w:val="none"/>
              </w:rPr>
              <w:t>总投资2500万元，建设县级农村集体资产产权交易中心等。</w:t>
            </w:r>
          </w:p>
        </w:tc>
      </w:tr>
    </w:tbl>
    <w:p>
      <w:pPr>
        <w:ind w:firstLine="640"/>
        <w:rPr>
          <w:kern w:val="0"/>
          <w:highlight w:val="none"/>
        </w:rPr>
      </w:pPr>
    </w:p>
    <w:p>
      <w:pPr>
        <w:pStyle w:val="6"/>
        <w:ind w:firstLine="640"/>
        <w:jc w:val="center"/>
        <w:rPr>
          <w:highlight w:val="none"/>
        </w:rPr>
      </w:pPr>
      <w:bookmarkStart w:id="29" w:name="_Toc82776288"/>
      <w:r>
        <w:rPr>
          <w:rFonts w:hint="eastAsia"/>
          <w:highlight w:val="none"/>
        </w:rPr>
        <w:t>第五章 提升二产，推动制造业高质量发展</w:t>
      </w:r>
      <w:bookmarkEnd w:id="29"/>
    </w:p>
    <w:p>
      <w:pPr>
        <w:ind w:firstLine="640"/>
        <w:rPr>
          <w:rFonts w:cs="Arial"/>
          <w:highlight w:val="none"/>
        </w:rPr>
      </w:pPr>
      <w:r>
        <w:rPr>
          <w:rFonts w:hint="eastAsia"/>
          <w:highlight w:val="none"/>
        </w:rPr>
        <w:t>整合提升园区</w:t>
      </w:r>
      <w:r>
        <w:rPr>
          <w:highlight w:val="none"/>
        </w:rPr>
        <w:t>集聚</w:t>
      </w:r>
      <w:r>
        <w:rPr>
          <w:rFonts w:hint="eastAsia"/>
          <w:highlight w:val="none"/>
        </w:rPr>
        <w:t>发展能力，延伸产业链条，推动工业向高端化、智能化、绿色化、服务化方向发展，</w:t>
      </w:r>
      <w:r>
        <w:rPr>
          <w:rFonts w:hint="eastAsia" w:cs="Arial"/>
          <w:highlight w:val="none"/>
        </w:rPr>
        <w:t>做强精细化工、农畜产品深加工等主导产业，建设国家级（食品类）农畜产品加工新型产业示范基地、吉林省新型化工基地，打造四平最具成长性的工业新高地。</w:t>
      </w:r>
    </w:p>
    <w:p>
      <w:pPr>
        <w:pStyle w:val="7"/>
        <w:ind w:firstLine="640"/>
        <w:rPr>
          <w:highlight w:val="none"/>
        </w:rPr>
      </w:pPr>
      <w:bookmarkStart w:id="30" w:name="_Toc82776289"/>
      <w:r>
        <w:rPr>
          <w:rFonts w:hint="eastAsia"/>
          <w:highlight w:val="none"/>
        </w:rPr>
        <w:t>第一节 做大做强主导产业</w:t>
      </w:r>
      <w:bookmarkEnd w:id="30"/>
    </w:p>
    <w:p>
      <w:pPr>
        <w:ind w:firstLine="643"/>
        <w:rPr>
          <w:rFonts w:cs="宋体"/>
          <w:kern w:val="0"/>
          <w:highlight w:val="none"/>
        </w:rPr>
      </w:pPr>
      <w:r>
        <w:rPr>
          <w:rFonts w:hint="eastAsia"/>
          <w:b/>
          <w:highlight w:val="none"/>
        </w:rPr>
        <w:t>精细化工产业。</w:t>
      </w:r>
      <w:r>
        <w:rPr>
          <w:rFonts w:hint="eastAsia" w:ascii="宋体" w:hAnsi="宋体" w:cs="宋体"/>
          <w:szCs w:val="32"/>
          <w:highlight w:val="none"/>
        </w:rPr>
        <w:t>以吉林四平新型工业化经济开发区生态化工园区为载体，以吉林省新天龙实业股份有限公司、四平精细化学品有限公司等为龙头企业，以中科院长春应化所科技创新中心为科技支撑，大力发展生物化工产业和以化学中间体、精细化学品、专用化学品及其下游产业为主的精细化工产业。重点以玉米全株为原料，以糠醛及其下游呋喃系列产品为核心，发展化学中间体、原料药和化工新材料产业链；以大顶山针状硅灰石粉为原料发展新材料产业链；围绕全省医药产业，为长春新区配套，发展化学原料药产业链；围绕黑土地保护，发展分散性好、稳定性高、残留量低的环保新型农药产业链，推进化工产业链差异化、高端化、生态化、循环化发展，打造东北地区具有竞争力的高端精细化工产业基地。</w:t>
      </w:r>
    </w:p>
    <w:p>
      <w:pPr>
        <w:ind w:firstLine="643"/>
        <w:rPr>
          <w:rFonts w:ascii="仿宋_GB2312" w:hAnsi="仿宋_GB2312" w:cs="仿宋_GB2312"/>
          <w:kern w:val="0"/>
          <w:szCs w:val="32"/>
          <w:highlight w:val="none"/>
        </w:rPr>
      </w:pPr>
      <w:r>
        <w:rPr>
          <w:rFonts w:hint="eastAsia"/>
          <w:b/>
          <w:highlight w:val="none"/>
        </w:rPr>
        <w:t>农产品加工产业。</w:t>
      </w:r>
      <w:r>
        <w:rPr>
          <w:rFonts w:hint="eastAsia" w:cs="宋体"/>
          <w:kern w:val="0"/>
          <w:highlight w:val="none"/>
        </w:rPr>
        <w:t>以“粮头食尾”、“农头工尾”为抓手，</w:t>
      </w:r>
      <w:r>
        <w:rPr>
          <w:rFonts w:hint="eastAsia"/>
          <w:highlight w:val="none"/>
        </w:rPr>
        <w:t>以绿色食品、精深加工和终端产品为主攻方向，</w:t>
      </w:r>
      <w:r>
        <w:rPr>
          <w:highlight w:val="none"/>
        </w:rPr>
        <w:t>以 “国家级（食品类）新型工业化产业示范基地”</w:t>
      </w:r>
      <w:r>
        <w:rPr>
          <w:rFonts w:hint="eastAsia"/>
          <w:highlight w:val="none"/>
        </w:rPr>
        <w:t>、</w:t>
      </w:r>
      <w:r>
        <w:rPr>
          <w:highlight w:val="none"/>
        </w:rPr>
        <w:t>“省级食品检验检测基地”、“中国工业食品强县”为依托，</w:t>
      </w:r>
      <w:r>
        <w:rPr>
          <w:rFonts w:hint="eastAsia"/>
          <w:highlight w:val="none"/>
        </w:rPr>
        <w:t>做大做强粮食精深加工、畜禽精深加工、休闲食品加工三大产业链条，</w:t>
      </w:r>
      <w:r>
        <w:rPr>
          <w:highlight w:val="none"/>
        </w:rPr>
        <w:t>形成食品产业集群</w:t>
      </w:r>
      <w:r>
        <w:rPr>
          <w:rFonts w:hint="eastAsia"/>
          <w:highlight w:val="none"/>
        </w:rPr>
        <w:t>。全力支持玉米深加工企业提质扩能</w:t>
      </w:r>
      <w:r>
        <w:rPr>
          <w:rFonts w:hint="eastAsia" w:ascii="仿宋_GB2312"/>
          <w:szCs w:val="32"/>
          <w:highlight w:val="none"/>
        </w:rPr>
        <w:t>，</w:t>
      </w:r>
      <w:r>
        <w:rPr>
          <w:rFonts w:hint="eastAsia" w:ascii="仿宋_GB2312" w:hAnsi="仿宋_GB2312" w:cs="仿宋_GB2312"/>
          <w:szCs w:val="32"/>
          <w:highlight w:val="none"/>
        </w:rPr>
        <w:t>支持新天龙蒸馏工段质量提升改造项目。</w:t>
      </w:r>
      <w:r>
        <w:rPr>
          <w:rFonts w:hint="eastAsia" w:ascii="仿宋_GB2312" w:hAnsi="仿宋_GB2312" w:cs="仿宋_GB2312"/>
          <w:kern w:val="0"/>
          <w:szCs w:val="32"/>
          <w:highlight w:val="none"/>
        </w:rPr>
        <w:t>推进</w:t>
      </w:r>
      <w:r>
        <w:rPr>
          <w:rFonts w:hint="eastAsia" w:ascii="仿宋_GB2312" w:hAnsi="仿宋" w:cs="仿宋"/>
          <w:szCs w:val="32"/>
          <w:highlight w:val="none"/>
        </w:rPr>
        <w:t>绿色稻米现代化建设</w:t>
      </w:r>
      <w:r>
        <w:rPr>
          <w:rFonts w:hint="eastAsia"/>
          <w:highlight w:val="none"/>
        </w:rPr>
        <w:t>，</w:t>
      </w:r>
      <w:r>
        <w:rPr>
          <w:rFonts w:hint="eastAsia" w:ascii="仿宋_GB2312" w:hAnsi="仿宋_GB2312" w:cs="仿宋_GB2312"/>
          <w:szCs w:val="32"/>
          <w:highlight w:val="none"/>
        </w:rPr>
        <w:t>扶持</w:t>
      </w:r>
      <w:r>
        <w:rPr>
          <w:rFonts w:hint="eastAsia" w:ascii="仿宋_GB2312" w:hAnsi="仿宋_GB2312" w:cs="仿宋_GB2312"/>
          <w:kern w:val="0"/>
          <w:szCs w:val="32"/>
          <w:highlight w:val="none"/>
        </w:rPr>
        <w:t>龙湖米业、通达米业等大米加工企业。</w:t>
      </w:r>
      <w:r>
        <w:rPr>
          <w:rFonts w:hint="eastAsia" w:cs="仿宋"/>
          <w:highlight w:val="none"/>
        </w:rPr>
        <w:t>拉长肉制品精深加工产业链，</w:t>
      </w:r>
      <w:r>
        <w:rPr>
          <w:rFonts w:hint="eastAsia" w:ascii="仿宋_GB2312" w:hAnsi="仿宋_GB2312" w:cs="仿宋_GB2312"/>
          <w:szCs w:val="32"/>
          <w:highlight w:val="none"/>
        </w:rPr>
        <w:t>支持梨树华统</w:t>
      </w:r>
      <w:r>
        <w:rPr>
          <w:rFonts w:hint="eastAsia" w:ascii="仿宋_GB2312" w:hAnsi="仿宋_GB2312" w:cs="仿宋_GB2312"/>
          <w:kern w:val="0"/>
          <w:szCs w:val="32"/>
          <w:highlight w:val="none"/>
        </w:rPr>
        <w:t>耘垦牧业自动化设备及工艺流程升级改造项目</w:t>
      </w:r>
      <w:r>
        <w:rPr>
          <w:rFonts w:hint="eastAsia" w:ascii="仿宋_GB2312"/>
          <w:szCs w:val="32"/>
          <w:highlight w:val="none"/>
        </w:rPr>
        <w:t>。</w:t>
      </w:r>
      <w:r>
        <w:rPr>
          <w:rFonts w:hint="eastAsia" w:cs="仿宋"/>
          <w:highlight w:val="none"/>
        </w:rPr>
        <w:t>扶持建立果蔬加工业企业，开发多风味的果冻、果酱、果酒、果脆片等产品。加快发展速冻方便食品产业，发展各种营养强化手切面、杂粮面、面包糠等产品。</w:t>
      </w:r>
      <w:r>
        <w:rPr>
          <w:rFonts w:hint="eastAsia" w:ascii="仿宋_GB2312" w:hAnsi="仿宋_GB2312" w:cs="仿宋_GB2312"/>
          <w:kern w:val="0"/>
          <w:szCs w:val="32"/>
          <w:highlight w:val="none"/>
        </w:rPr>
        <w:t>加大慧良牧业、盛博牧业等饲料企业产业链延伸，扩大饲料行业企业规模。</w:t>
      </w:r>
    </w:p>
    <w:p>
      <w:pPr>
        <w:pStyle w:val="2"/>
        <w:ind w:firstLine="640"/>
        <w:rPr>
          <w:highlight w:val="none"/>
        </w:rPr>
      </w:pPr>
    </w:p>
    <w:p>
      <w:pPr>
        <w:adjustRightInd/>
        <w:snapToGrid/>
        <w:spacing w:line="240" w:lineRule="auto"/>
        <w:ind w:firstLine="640" w:firstLineChars="0"/>
        <w:rPr>
          <w:rFonts w:ascii="Calibri" w:hAnsi="Calibri" w:eastAsia="宋体" w:cs="宋体"/>
          <w:spacing w:val="-8"/>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50"/>
              <w:jc w:val="center"/>
              <w:rPr>
                <w:rFonts w:ascii="仿宋" w:hAnsi="仿宋" w:eastAsia="仿宋" w:cs="仿宋"/>
                <w:b/>
                <w:bCs/>
                <w:spacing w:val="-8"/>
                <w:sz w:val="24"/>
                <w:highlight w:val="none"/>
              </w:rPr>
            </w:pPr>
            <w:r>
              <w:rPr>
                <w:rFonts w:hint="eastAsia" w:ascii="仿宋" w:hAnsi="仿宋" w:eastAsia="仿宋" w:cs="仿宋"/>
                <w:b/>
                <w:bCs/>
                <w:spacing w:val="-8"/>
                <w:sz w:val="24"/>
                <w:highlight w:val="none"/>
              </w:rPr>
              <w:t xml:space="preserve">专栏6  </w:t>
            </w:r>
            <w:r>
              <w:rPr>
                <w:rFonts w:hint="eastAsia" w:ascii="仿宋" w:hAnsi="仿宋" w:eastAsia="仿宋" w:cs="仿宋"/>
                <w:b/>
                <w:bCs/>
                <w:sz w:val="24"/>
                <w:highlight w:val="none"/>
              </w:rPr>
              <w:t>主导产业项目</w:t>
            </w:r>
          </w:p>
          <w:p>
            <w:pPr>
              <w:spacing w:line="240" w:lineRule="auto"/>
              <w:ind w:firstLine="482"/>
              <w:rPr>
                <w:rFonts w:ascii="仿宋" w:hAnsi="仿宋" w:eastAsia="仿宋" w:cs="仿宋"/>
                <w:kern w:val="0"/>
                <w:sz w:val="24"/>
                <w:highlight w:val="none"/>
              </w:rPr>
            </w:pPr>
            <w:r>
              <w:rPr>
                <w:rFonts w:hint="eastAsia" w:ascii="仿宋" w:hAnsi="仿宋" w:eastAsia="仿宋" w:cs="仿宋"/>
                <w:b/>
                <w:bCs/>
                <w:kern w:val="0"/>
                <w:sz w:val="24"/>
                <w:highlight w:val="none"/>
              </w:rPr>
              <w:t>精细化工：新开区精细化工产业孵化基地建设项目。</w:t>
            </w:r>
            <w:r>
              <w:rPr>
                <w:rFonts w:hint="eastAsia" w:ascii="仿宋" w:hAnsi="仿宋" w:eastAsia="仿宋" w:cs="仿宋"/>
                <w:kern w:val="0"/>
                <w:sz w:val="24"/>
                <w:highlight w:val="none"/>
              </w:rPr>
              <w:t>总投资1.95亿元，建设孵化车间14栋及配套设施。</w:t>
            </w:r>
            <w:r>
              <w:rPr>
                <w:rFonts w:hint="eastAsia" w:ascii="仿宋" w:hAnsi="仿宋" w:eastAsia="仿宋" w:cs="仿宋"/>
                <w:b/>
                <w:bCs/>
                <w:kern w:val="0"/>
                <w:sz w:val="24"/>
                <w:highlight w:val="none"/>
              </w:rPr>
              <w:t>年产6000吨4,4'-二氟二苯甲酮建设项目。</w:t>
            </w:r>
            <w:r>
              <w:rPr>
                <w:rFonts w:hint="eastAsia" w:ascii="仿宋" w:hAnsi="仿宋" w:eastAsia="仿宋" w:cs="仿宋"/>
                <w:kern w:val="0"/>
                <w:sz w:val="24"/>
                <w:highlight w:val="none"/>
              </w:rPr>
              <w:t>总投资5亿元，主要建设生产车间，研发中心，购置设备800台（套）。</w:t>
            </w:r>
            <w:r>
              <w:rPr>
                <w:rFonts w:hint="eastAsia" w:ascii="仿宋" w:hAnsi="仿宋" w:eastAsia="仿宋" w:cs="仿宋"/>
                <w:b/>
                <w:bCs/>
                <w:kern w:val="0"/>
                <w:sz w:val="24"/>
                <w:highlight w:val="none"/>
              </w:rPr>
              <w:t>新开区精细化工产业科创园区建设项目。</w:t>
            </w:r>
            <w:r>
              <w:rPr>
                <w:rFonts w:hint="eastAsia" w:ascii="仿宋" w:hAnsi="仿宋" w:eastAsia="仿宋" w:cs="仿宋"/>
                <w:kern w:val="0"/>
                <w:sz w:val="24"/>
                <w:highlight w:val="none"/>
              </w:rPr>
              <w:t xml:space="preserve">总投资10亿元，建设精细化工产业科技创新中心、中试车间及相关配套设施。       </w:t>
            </w:r>
          </w:p>
          <w:p>
            <w:pPr>
              <w:spacing w:line="240" w:lineRule="auto"/>
              <w:ind w:firstLine="482"/>
              <w:outlineLvl w:val="1"/>
              <w:rPr>
                <w:rFonts w:ascii="宋体" w:hAnsi="宋体" w:eastAsia="宋体" w:cs="宋体"/>
                <w:kern w:val="0"/>
                <w:sz w:val="28"/>
                <w:szCs w:val="28"/>
                <w:highlight w:val="none"/>
              </w:rPr>
            </w:pPr>
            <w:r>
              <w:rPr>
                <w:rFonts w:hint="eastAsia" w:ascii="仿宋" w:hAnsi="仿宋" w:eastAsia="仿宋" w:cs="仿宋"/>
                <w:b/>
                <w:kern w:val="0"/>
                <w:sz w:val="24"/>
                <w:highlight w:val="none"/>
              </w:rPr>
              <w:t>农产品加工：</w:t>
            </w:r>
            <w:r>
              <w:rPr>
                <w:rFonts w:hint="eastAsia" w:ascii="仿宋" w:hAnsi="仿宋" w:eastAsia="仿宋" w:cs="仿宋"/>
                <w:b/>
                <w:sz w:val="24"/>
                <w:highlight w:val="none"/>
              </w:rPr>
              <w:t>5万亩黑玉米种植及花青素深加工项目。</w:t>
            </w:r>
            <w:r>
              <w:rPr>
                <w:rFonts w:hint="eastAsia" w:ascii="仿宋" w:hAnsi="仿宋" w:eastAsia="仿宋" w:cs="仿宋"/>
                <w:sz w:val="24"/>
                <w:highlight w:val="none"/>
              </w:rPr>
              <w:t>总投资2.1亿元，新建墨玉茭玉米种植基地、GMP车间1.5万平方米，花青素提取设备生产线2条，花青素包装生产线2条，花青素压片生产线1条。</w:t>
            </w:r>
          </w:p>
        </w:tc>
      </w:tr>
    </w:tbl>
    <w:p>
      <w:pPr>
        <w:ind w:firstLine="640"/>
        <w:rPr>
          <w:rFonts w:cs="仿宋"/>
          <w:highlight w:val="none"/>
        </w:rPr>
      </w:pPr>
    </w:p>
    <w:p>
      <w:pPr>
        <w:pStyle w:val="7"/>
        <w:ind w:firstLine="640"/>
        <w:rPr>
          <w:highlight w:val="none"/>
        </w:rPr>
      </w:pPr>
      <w:bookmarkStart w:id="31" w:name="_Toc82776291"/>
      <w:bookmarkStart w:id="32" w:name="_Toc24623581"/>
      <w:r>
        <w:rPr>
          <w:rFonts w:hint="eastAsia"/>
          <w:highlight w:val="none"/>
        </w:rPr>
        <w:t>第二节 大力发展新兴产业</w:t>
      </w:r>
      <w:bookmarkEnd w:id="31"/>
    </w:p>
    <w:p>
      <w:pPr>
        <w:ind w:firstLine="643"/>
        <w:rPr>
          <w:highlight w:val="none"/>
        </w:rPr>
      </w:pPr>
      <w:r>
        <w:rPr>
          <w:rFonts w:hint="eastAsia"/>
          <w:b/>
          <w:highlight w:val="none"/>
        </w:rPr>
        <w:t>医药健康产业</w:t>
      </w:r>
      <w:bookmarkEnd w:id="32"/>
      <w:r>
        <w:rPr>
          <w:rFonts w:hint="eastAsia"/>
          <w:b/>
          <w:highlight w:val="none"/>
        </w:rPr>
        <w:t>。</w:t>
      </w:r>
      <w:r>
        <w:rPr>
          <w:rFonts w:hint="eastAsia" w:cs="宋体"/>
          <w:kern w:val="0"/>
          <w:highlight w:val="none"/>
        </w:rPr>
        <w:t>坚持以“产业延伸、产业提升、产业扩张”为发展方向，强化优势，补齐短板，加快壮大医药健康产业规模。</w:t>
      </w:r>
      <w:r>
        <w:rPr>
          <w:rFonts w:hint="eastAsia"/>
          <w:highlight w:val="none"/>
        </w:rPr>
        <w:t>以医药园区为平台，引进和培育一批医药高新技术企业和龙头企业。</w:t>
      </w:r>
      <w:r>
        <w:rPr>
          <w:rFonts w:hint="eastAsia" w:cs="宋体"/>
          <w:kern w:val="0"/>
          <w:highlight w:val="none"/>
        </w:rPr>
        <w:t>围绕“增品种、提品质、创品牌”，开展中药大品种技术升级和二次开发，加快中药创新药的研发和产业化。推动化学仿制药药品一致性评价进程，扩大市场规模。</w:t>
      </w:r>
      <w:r>
        <w:rPr>
          <w:rFonts w:hint="eastAsia"/>
          <w:highlight w:val="none"/>
        </w:rPr>
        <w:t>依托吉林省创岐生态农业技术、</w:t>
      </w:r>
      <w:r>
        <w:rPr>
          <w:rFonts w:hint="eastAsia"/>
          <w:highlight w:val="none"/>
          <w:shd w:val="clear" w:color="auto" w:fill="FFFFFF"/>
        </w:rPr>
        <w:t>吉林一正等重点企业，</w:t>
      </w:r>
      <w:r>
        <w:rPr>
          <w:rFonts w:hint="eastAsia" w:cs="宋体"/>
          <w:kern w:val="0"/>
          <w:highlight w:val="none"/>
        </w:rPr>
        <w:t>大力发展</w:t>
      </w:r>
      <w:r>
        <w:rPr>
          <w:rFonts w:hint="eastAsia"/>
          <w:highlight w:val="none"/>
        </w:rPr>
        <w:t>保健食品、功能性饮品、绿色食品、特色食品等产业，促进梨树县</w:t>
      </w:r>
      <w:r>
        <w:rPr>
          <w:rFonts w:hint="eastAsia" w:cs="宋体"/>
          <w:kern w:val="0"/>
          <w:highlight w:val="none"/>
        </w:rPr>
        <w:t>生物医药、大健康产品</w:t>
      </w:r>
      <w:r>
        <w:rPr>
          <w:rFonts w:hint="eastAsia"/>
          <w:highlight w:val="none"/>
        </w:rPr>
        <w:t>发展。</w:t>
      </w:r>
    </w:p>
    <w:p>
      <w:pPr>
        <w:ind w:firstLine="643"/>
        <w:rPr>
          <w:highlight w:val="none"/>
        </w:rPr>
      </w:pPr>
      <w:r>
        <w:rPr>
          <w:rFonts w:hint="eastAsia"/>
          <w:b/>
          <w:highlight w:val="none"/>
        </w:rPr>
        <w:t>清洁能源业。</w:t>
      </w:r>
      <w:bookmarkStart w:id="33" w:name="OLE_LINK2"/>
      <w:r>
        <w:rPr>
          <w:rFonts w:hint="eastAsia"/>
          <w:highlight w:val="none"/>
        </w:rPr>
        <w:t>加快全县天然气管网及加气站建设，积极引入、推动以天然气为原料的企业的发展，推进梨树县天然气综合利用及输配管线建设项目，发展天然气、风电、光伏等新能源产业。加快推进中石油、中石化投资勘探进程，加快油气井的压缩试采和井间并网建设，依托中联石化和润发集团推进“气化梨树”进程。推进城镇垃圾焚烧和农业废弃物发电开发利用，加快开发生物质能发电项目建设。</w:t>
      </w:r>
    </w:p>
    <w:bookmarkEnd w:id="33"/>
    <w:p>
      <w:pPr>
        <w:ind w:firstLine="643"/>
        <w:rPr>
          <w:smallCaps/>
          <w:highlight w:val="none"/>
        </w:rPr>
      </w:pPr>
      <w:r>
        <w:rPr>
          <w:rFonts w:hint="eastAsia" w:cs="宋体"/>
          <w:b/>
          <w:highlight w:val="none"/>
        </w:rPr>
        <w:t>新型</w:t>
      </w:r>
      <w:r>
        <w:rPr>
          <w:rFonts w:cs="宋体"/>
          <w:b/>
          <w:highlight w:val="none"/>
        </w:rPr>
        <w:t>建材</w:t>
      </w:r>
      <w:r>
        <w:rPr>
          <w:rFonts w:hint="eastAsia" w:cs="宋体"/>
          <w:b/>
          <w:highlight w:val="none"/>
        </w:rPr>
        <w:t>业。</w:t>
      </w:r>
      <w:r>
        <w:rPr>
          <w:rFonts w:hint="eastAsia"/>
          <w:smallCaps/>
          <w:highlight w:val="none"/>
        </w:rPr>
        <w:t>利用梨树资源优势，深化产业发展；加大基础产业扶持，高新企业引入，提高生产工艺水平。发挥梨树硅灰石资源优势，提升研发、生产工艺，产品价值，延伸梨树矿产资源产业带动效应。整合现有水泥生产企业，深度开发特种水泥、水泥制品、粉煤灰建筑砌块等新型建筑材料，重点推进建材工业建设。 坚持绿色发展。着力开发生态砌块、海绵城市透水砖等绿色节能产品，大力推进绿色建材的生产和应用，打造生态建材产业品牌。优化产业结构，延长新型建材产业链条。空间布局以核心企业为点，围绕深加工产业集聚，面上行成块状经济，最后辐射新型建材企业市场覆盖面。</w:t>
      </w:r>
    </w:p>
    <w:p>
      <w:pPr>
        <w:ind w:firstLine="643"/>
        <w:rPr>
          <w:rFonts w:cs="宋体"/>
          <w:spacing w:val="-8"/>
          <w:highlight w:val="none"/>
        </w:rPr>
      </w:pPr>
      <w:r>
        <w:rPr>
          <w:rFonts w:hint="eastAsia"/>
          <w:b/>
          <w:highlight w:val="none"/>
        </w:rPr>
        <w:t>其它产业。装备制造业。</w:t>
      </w:r>
      <w:r>
        <w:rPr>
          <w:rFonts w:hint="eastAsia"/>
          <w:highlight w:val="none"/>
        </w:rPr>
        <w:t>整合提升梨树铁塔、梨标机械、四平华大重型装备小城子镇农机制造等机械制造企业，促进大数据在企业研发设计、生产制造，经营管理、销售服务等流程和全产业链的综合集成应用，开发汽车零部件、微波发射铁塔、风力发电铁塔等产品，延长机械制造产业链条。全力培养适应梨树模式发展的农机装备产业。</w:t>
      </w:r>
      <w:r>
        <w:rPr>
          <w:rFonts w:hint="eastAsia"/>
          <w:b/>
          <w:spacing w:val="-8"/>
          <w:highlight w:val="none"/>
        </w:rPr>
        <w:t>轻工纺织。</w:t>
      </w:r>
      <w:r>
        <w:rPr>
          <w:rFonts w:hint="eastAsia"/>
          <w:spacing w:val="-8"/>
          <w:highlight w:val="none"/>
        </w:rPr>
        <w:t>依托万达服装、北方塑编、博宏塑编等企业，发展优质轻革、出口劳保手套、塑料编织和出口服装等产品。</w:t>
      </w:r>
      <w:r>
        <w:rPr>
          <w:rFonts w:hint="eastAsia"/>
          <w:b/>
          <w:spacing w:val="-8"/>
          <w:highlight w:val="none"/>
        </w:rPr>
        <w:t>环保产业。</w:t>
      </w:r>
      <w:r>
        <w:rPr>
          <w:rFonts w:hint="eastAsia" w:cs="宋体"/>
          <w:spacing w:val="-8"/>
          <w:highlight w:val="none"/>
        </w:rPr>
        <w:t>利用节能环保技术，大力开发垃圾型煤、节能环保发电机、LED节能灯、自洁彩板、可降解餐具等产品，</w:t>
      </w:r>
      <w:r>
        <w:rPr>
          <w:rFonts w:hint="eastAsia"/>
          <w:spacing w:val="-8"/>
          <w:highlight w:val="none"/>
        </w:rPr>
        <w:t>研发秸秆煤、秸秆板材、秸秆膨化饲料等新产品</w:t>
      </w:r>
      <w:r>
        <w:rPr>
          <w:rFonts w:hint="eastAsia" w:cs="宋体"/>
          <w:spacing w:val="-8"/>
          <w:highlight w:val="none"/>
        </w:rPr>
        <w:t>、新产业。</w:t>
      </w:r>
    </w:p>
    <w:p>
      <w:pPr>
        <w:adjustRightInd/>
        <w:snapToGrid/>
        <w:spacing w:line="240" w:lineRule="auto"/>
        <w:ind w:firstLine="640" w:firstLineChars="0"/>
        <w:rPr>
          <w:rFonts w:ascii="Calibri" w:hAnsi="Calibri" w:eastAsia="宋体" w:cs="宋体"/>
          <w:spacing w:val="-8"/>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Pr>
          <w:p>
            <w:pPr>
              <w:spacing w:line="240" w:lineRule="auto"/>
              <w:ind w:firstLine="450"/>
              <w:jc w:val="center"/>
              <w:rPr>
                <w:rFonts w:ascii="仿宋" w:hAnsi="仿宋" w:eastAsia="仿宋" w:cs="仿宋"/>
                <w:b/>
                <w:bCs/>
                <w:spacing w:val="-8"/>
                <w:sz w:val="24"/>
                <w:highlight w:val="none"/>
              </w:rPr>
            </w:pPr>
            <w:r>
              <w:rPr>
                <w:rFonts w:hint="eastAsia" w:ascii="仿宋" w:hAnsi="仿宋" w:eastAsia="仿宋" w:cs="仿宋"/>
                <w:b/>
                <w:bCs/>
                <w:spacing w:val="-8"/>
                <w:sz w:val="24"/>
                <w:highlight w:val="none"/>
              </w:rPr>
              <w:t xml:space="preserve">专栏7  </w:t>
            </w:r>
            <w:r>
              <w:rPr>
                <w:rFonts w:hint="eastAsia" w:ascii="仿宋" w:hAnsi="仿宋" w:eastAsia="仿宋" w:cs="仿宋"/>
                <w:b/>
                <w:bCs/>
                <w:sz w:val="24"/>
                <w:highlight w:val="none"/>
              </w:rPr>
              <w:t>新兴产业项目</w:t>
            </w:r>
          </w:p>
          <w:p>
            <w:pPr>
              <w:spacing w:line="240" w:lineRule="auto"/>
              <w:ind w:firstLine="482"/>
              <w:outlineLvl w:val="1"/>
              <w:rPr>
                <w:rFonts w:ascii="仿宋" w:hAnsi="仿宋" w:eastAsia="仿宋" w:cs="仿宋"/>
                <w:b/>
                <w:kern w:val="0"/>
                <w:sz w:val="24"/>
                <w:highlight w:val="none"/>
              </w:rPr>
            </w:pPr>
            <w:r>
              <w:rPr>
                <w:rFonts w:hint="eastAsia" w:ascii="仿宋" w:hAnsi="仿宋" w:eastAsia="仿宋" w:cs="仿宋"/>
                <w:b/>
                <w:kern w:val="0"/>
                <w:sz w:val="24"/>
                <w:highlight w:val="none"/>
              </w:rPr>
              <w:t>医药健康：吉林省恒驰医药健康产业园项目。</w:t>
            </w:r>
            <w:r>
              <w:rPr>
                <w:rFonts w:hint="eastAsia" w:ascii="仿宋" w:hAnsi="仿宋" w:eastAsia="仿宋" w:cs="仿宋"/>
                <w:bCs/>
                <w:kern w:val="0"/>
                <w:sz w:val="24"/>
                <w:highlight w:val="none"/>
              </w:rPr>
              <w:t>总投资为5亿元，建设医药物流配送中心12000㎡。中药材种植2500亩；医药批发，生产医疗器械、引进医药孵化企业100户；中药材加工中药饮片200吨。</w:t>
            </w:r>
          </w:p>
          <w:p>
            <w:pPr>
              <w:spacing w:line="240" w:lineRule="auto"/>
              <w:ind w:firstLine="482"/>
              <w:rPr>
                <w:rFonts w:ascii="仿宋" w:hAnsi="仿宋" w:eastAsia="仿宋" w:cs="仿宋"/>
                <w:kern w:val="0"/>
                <w:sz w:val="24"/>
                <w:highlight w:val="none"/>
              </w:rPr>
            </w:pPr>
            <w:r>
              <w:rPr>
                <w:rFonts w:hint="eastAsia" w:ascii="仿宋" w:hAnsi="仿宋" w:eastAsia="仿宋" w:cs="仿宋"/>
                <w:b/>
                <w:bCs/>
                <w:kern w:val="0"/>
                <w:sz w:val="24"/>
                <w:highlight w:val="none"/>
              </w:rPr>
              <w:t>装备制造：新开区农机城闲置资产盘活项目。</w:t>
            </w:r>
            <w:r>
              <w:rPr>
                <w:rFonts w:hint="eastAsia" w:ascii="仿宋" w:hAnsi="仿宋" w:eastAsia="仿宋" w:cs="仿宋"/>
                <w:kern w:val="0"/>
                <w:sz w:val="24"/>
                <w:highlight w:val="none"/>
              </w:rPr>
              <w:t>总投资2亿元，主要完成农机城建设，引进装备制造项目入驻。</w:t>
            </w:r>
          </w:p>
          <w:p>
            <w:pPr>
              <w:spacing w:line="240" w:lineRule="auto"/>
              <w:ind w:firstLine="482"/>
              <w:rPr>
                <w:rFonts w:ascii="仿宋" w:hAnsi="仿宋" w:eastAsia="仿宋" w:cs="仿宋"/>
                <w:kern w:val="0"/>
                <w:sz w:val="24"/>
                <w:highlight w:val="none"/>
              </w:rPr>
            </w:pPr>
            <w:r>
              <w:rPr>
                <w:rFonts w:hint="eastAsia" w:ascii="仿宋" w:hAnsi="仿宋" w:eastAsia="仿宋" w:cs="仿宋"/>
                <w:b/>
                <w:bCs/>
                <w:kern w:val="0"/>
                <w:sz w:val="24"/>
                <w:highlight w:val="none"/>
              </w:rPr>
              <w:t>清洁能源：四平辽河农垦管理区华大发电有限公司扩建（1*40MW）生物质热电联产项目。</w:t>
            </w:r>
            <w:r>
              <w:rPr>
                <w:rFonts w:hint="eastAsia" w:ascii="仿宋" w:hAnsi="仿宋" w:eastAsia="仿宋" w:cs="仿宋"/>
                <w:kern w:val="0"/>
                <w:sz w:val="24"/>
                <w:highlight w:val="none"/>
              </w:rPr>
              <w:t>总投资2.6亿元，建设抽凝式汽轮发电机组，高温高压循环流化床生物质锅炉。</w:t>
            </w:r>
          </w:p>
          <w:p>
            <w:pPr>
              <w:spacing w:line="240" w:lineRule="auto"/>
              <w:ind w:firstLine="560"/>
              <w:rPr>
                <w:rFonts w:ascii="宋体" w:hAnsi="宋体" w:eastAsia="宋体" w:cs="宋体"/>
                <w:kern w:val="0"/>
                <w:sz w:val="28"/>
                <w:szCs w:val="28"/>
                <w:highlight w:val="none"/>
              </w:rPr>
            </w:pPr>
          </w:p>
        </w:tc>
      </w:tr>
    </w:tbl>
    <w:p>
      <w:pPr>
        <w:ind w:firstLine="0" w:firstLineChars="0"/>
        <w:rPr>
          <w:rFonts w:cs="宋体"/>
          <w:spacing w:val="-8"/>
          <w:highlight w:val="none"/>
        </w:rPr>
      </w:pPr>
    </w:p>
    <w:p>
      <w:pPr>
        <w:pStyle w:val="6"/>
        <w:ind w:firstLine="640"/>
        <w:jc w:val="center"/>
        <w:rPr>
          <w:highlight w:val="none"/>
        </w:rPr>
      </w:pPr>
      <w:bookmarkStart w:id="34" w:name="_Toc82776293"/>
      <w:r>
        <w:rPr>
          <w:rFonts w:hint="eastAsia"/>
          <w:highlight w:val="none"/>
        </w:rPr>
        <w:t>第六章 发展三产，提升综合服务功能</w:t>
      </w:r>
      <w:bookmarkEnd w:id="34"/>
    </w:p>
    <w:p>
      <w:pPr>
        <w:ind w:firstLine="640"/>
        <w:rPr>
          <w:highlight w:val="none"/>
        </w:rPr>
      </w:pPr>
      <w:r>
        <w:rPr>
          <w:rFonts w:hint="eastAsia"/>
          <w:highlight w:val="none"/>
        </w:rPr>
        <w:t>聚焦现代服务业重点领域和关键环节，补齐产业发展短板，推进现代服务业与先进制造业、现代农业有机融合，</w:t>
      </w:r>
      <w:r>
        <w:rPr>
          <w:rFonts w:hint="eastAsia" w:ascii="仿宋_GB2312" w:hAnsi="仿宋_GB2312" w:cs="仿宋_GB2312"/>
          <w:szCs w:val="32"/>
          <w:highlight w:val="none"/>
        </w:rPr>
        <w:t>创新服务内容、业态和商业模式，</w:t>
      </w:r>
      <w:r>
        <w:rPr>
          <w:rFonts w:hint="eastAsia"/>
          <w:highlight w:val="none"/>
        </w:rPr>
        <w:t>扩大高端生产性服务和普惠生活性服务供给，</w:t>
      </w:r>
      <w:r>
        <w:rPr>
          <w:rFonts w:hint="eastAsia" w:ascii="仿宋_GB2312" w:hAnsi="仿宋_GB2312" w:cs="仿宋_GB2312"/>
          <w:szCs w:val="32"/>
          <w:highlight w:val="none"/>
        </w:rPr>
        <w:t>推动服务业高质量发展</w:t>
      </w:r>
      <w:r>
        <w:rPr>
          <w:rFonts w:hint="eastAsia"/>
          <w:highlight w:val="none"/>
        </w:rPr>
        <w:t>。</w:t>
      </w:r>
      <w:r>
        <w:rPr>
          <w:highlight w:val="none"/>
        </w:rPr>
        <w:t xml:space="preserve"> </w:t>
      </w:r>
    </w:p>
    <w:p>
      <w:pPr>
        <w:pStyle w:val="7"/>
        <w:ind w:firstLine="640"/>
        <w:rPr>
          <w:highlight w:val="none"/>
        </w:rPr>
      </w:pPr>
      <w:bookmarkStart w:id="35" w:name="_Toc82776294"/>
      <w:r>
        <w:rPr>
          <w:rFonts w:hint="eastAsia"/>
          <w:highlight w:val="none"/>
        </w:rPr>
        <w:t>第一节 推动生产性服务业高端化</w:t>
      </w:r>
      <w:bookmarkEnd w:id="35"/>
    </w:p>
    <w:p>
      <w:pPr>
        <w:ind w:firstLine="640"/>
        <w:rPr>
          <w:highlight w:val="none"/>
        </w:rPr>
      </w:pPr>
      <w:r>
        <w:rPr>
          <w:rFonts w:hint="eastAsia" w:ascii="仿宋_GB2312" w:hAnsi="仿宋_GB2312" w:cs="仿宋_GB2312"/>
          <w:szCs w:val="32"/>
          <w:highlight w:val="none"/>
        </w:rPr>
        <w:t>满足制造业高质量发展要求，加快“互联网+”“大数据+”“人工智能+”等现代信息技术在生产领域应用，大力</w:t>
      </w:r>
      <w:r>
        <w:rPr>
          <w:rFonts w:hint="eastAsia"/>
          <w:highlight w:val="none"/>
        </w:rPr>
        <w:t>发展物流业、农业服务业、工业服务业、金融保险业等生产性服务业，推动生产性服务业向专业化和价值链高端延伸。</w:t>
      </w:r>
    </w:p>
    <w:p>
      <w:pPr>
        <w:ind w:firstLine="643"/>
        <w:rPr>
          <w:highlight w:val="none"/>
        </w:rPr>
      </w:pPr>
      <w:r>
        <w:rPr>
          <w:rFonts w:hint="eastAsia"/>
          <w:b/>
          <w:highlight w:val="none"/>
        </w:rPr>
        <w:t>智慧物流业。</w:t>
      </w:r>
      <w:r>
        <w:rPr>
          <w:rFonts w:hint="eastAsia"/>
          <w:highlight w:val="none"/>
        </w:rPr>
        <w:t>充分利用蔡家镇、郭家店镇、十家堡三镇位于长平轴带上优势，规划1-2大型物流园区，完善十家堡物流园区，建设专业市场、商品集散地、枢纽转运站、城乡配送等基础设施，积极发展</w:t>
      </w:r>
      <w:r>
        <w:rPr>
          <w:rFonts w:hint="eastAsia" w:cs="宋体"/>
          <w:kern w:val="0"/>
          <w:highlight w:val="none"/>
        </w:rPr>
        <w:t>农副产品、</w:t>
      </w:r>
      <w:r>
        <w:rPr>
          <w:rFonts w:hint="eastAsia"/>
          <w:highlight w:val="none"/>
        </w:rPr>
        <w:t>煤炭、</w:t>
      </w:r>
      <w:r>
        <w:rPr>
          <w:rFonts w:hint="eastAsia" w:cs="宋体"/>
          <w:kern w:val="0"/>
          <w:highlight w:val="none"/>
        </w:rPr>
        <w:t>专用汽车和零部件、农机、冶金建材等大宗商品物流</w:t>
      </w:r>
      <w:r>
        <w:rPr>
          <w:rFonts w:hint="eastAsia"/>
          <w:highlight w:val="none"/>
        </w:rPr>
        <w:t>、冷链物流、专业物流和物流配送等现代物流，重点</w:t>
      </w:r>
      <w:r>
        <w:rPr>
          <w:rFonts w:hint="eastAsia" w:ascii="仿宋_GB2312" w:hAnsi="仿宋_GB2312" w:cs="仿宋_GB2312"/>
          <w:szCs w:val="32"/>
          <w:highlight w:val="none"/>
        </w:rPr>
        <w:t>以梨树县高家村棚室蔬菜园区为核心，推动建设区域性瓜菜产地集散批发市场</w:t>
      </w:r>
      <w:r>
        <w:rPr>
          <w:rFonts w:hint="eastAsia"/>
          <w:highlight w:val="none"/>
        </w:rPr>
        <w:t>。</w:t>
      </w:r>
      <w:r>
        <w:rPr>
          <w:rFonts w:hint="eastAsia" w:cs="宋体"/>
          <w:kern w:val="0"/>
          <w:highlight w:val="none"/>
        </w:rPr>
        <w:t>强化公铁联运、货物中转集散、保税物流、期货交割、物流金融、流通加工、快递分拣等综合性物流服务能力。</w:t>
      </w:r>
      <w:r>
        <w:rPr>
          <w:rFonts w:hint="eastAsia"/>
          <w:highlight w:val="none"/>
        </w:rPr>
        <w:t>加快推进无水港建设，形成集农业生产资料物流中心、冷链物流中心、煤炭储运中心、水泥储运中心和管理服务中心为一体的吉林省现代农业（梨树）综合物流园区。</w:t>
      </w:r>
      <w:r>
        <w:rPr>
          <w:rFonts w:hint="eastAsia" w:cs="宋体"/>
          <w:kern w:val="0"/>
          <w:highlight w:val="none"/>
        </w:rPr>
        <w:t>畅达贯穿全省及内蒙古地区的东西方向物流通道，贯通</w:t>
      </w:r>
      <w:r>
        <w:rPr>
          <w:rFonts w:hint="eastAsia"/>
          <w:highlight w:val="none"/>
        </w:rPr>
        <w:t>长平沈京的南北方向物流通道，建设梨树物流枢纽节点城镇。</w:t>
      </w:r>
    </w:p>
    <w:p>
      <w:pPr>
        <w:ind w:firstLine="643"/>
        <w:rPr>
          <w:highlight w:val="none"/>
        </w:rPr>
      </w:pPr>
      <w:r>
        <w:rPr>
          <w:rFonts w:hint="eastAsia"/>
          <w:b/>
          <w:highlight w:val="none"/>
          <w:shd w:val="clear" w:color="auto" w:fill="FFFFFF"/>
        </w:rPr>
        <w:t>农业服务业。</w:t>
      </w:r>
      <w:r>
        <w:rPr>
          <w:rFonts w:hint="eastAsia" w:cs="宋体"/>
          <w:kern w:val="0"/>
          <w:highlight w:val="none"/>
        </w:rPr>
        <w:t>围绕农产品生产，积极培育主体多元、形式多样、内容广泛的专业性社会化服务组织，采用合作式、订单式、托管式等模式，开展农资供应、农机作业、病虫害统防统治、粮食收储、动物诊疗和产品营销等服务。</w:t>
      </w:r>
      <w:r>
        <w:rPr>
          <w:rFonts w:hint="eastAsia"/>
          <w:highlight w:val="none"/>
        </w:rPr>
        <w:t>完善农副产品和生产资料流通体系，提升金正农产品批发市场、吉林省浩丰生猪交易市场，组建对接四平和长春的农副产品和蔬菜批零兼营农贸市场，以及农机交易市场。</w:t>
      </w:r>
      <w:r>
        <w:rPr>
          <w:rFonts w:hint="eastAsia"/>
          <w:highlight w:val="none"/>
          <w:shd w:val="clear" w:color="auto" w:fill="FFFFFF"/>
        </w:rPr>
        <w:t>建设一批农业物联网示范基地，</w:t>
      </w:r>
      <w:r>
        <w:rPr>
          <w:rFonts w:hint="eastAsia"/>
          <w:highlight w:val="none"/>
        </w:rPr>
        <w:t>发展农村电商。推进粮食物流节点、农产品冷链系统和生鲜农产品配送中心建设，拓展“农家店”覆盖范围，扩大“农超对接”规模。</w:t>
      </w:r>
      <w:r>
        <w:rPr>
          <w:rFonts w:hint="eastAsia"/>
          <w:highlight w:val="none"/>
          <w:shd w:val="clear" w:color="auto" w:fill="FFFFFF"/>
        </w:rPr>
        <w:t>探索会展农业、农业众筹、社会生态农业等新型业态，</w:t>
      </w:r>
      <w:r>
        <w:rPr>
          <w:rFonts w:hint="eastAsia"/>
          <w:highlight w:val="none"/>
        </w:rPr>
        <w:t>发展农产品期货交易，</w:t>
      </w:r>
      <w:r>
        <w:rPr>
          <w:rFonts w:hint="eastAsia" w:cs="宋体"/>
          <w:kern w:val="0"/>
          <w:highlight w:val="none"/>
        </w:rPr>
        <w:t>组织开展政府购买农业公益性服务试点。</w:t>
      </w:r>
    </w:p>
    <w:p>
      <w:pPr>
        <w:ind w:firstLine="643"/>
        <w:rPr>
          <w:rFonts w:cs="宋体"/>
          <w:kern w:val="0"/>
          <w:highlight w:val="none"/>
        </w:rPr>
      </w:pPr>
      <w:r>
        <w:rPr>
          <w:rFonts w:hint="eastAsia"/>
          <w:b/>
          <w:highlight w:val="none"/>
          <w:shd w:val="clear" w:color="auto" w:fill="FFFFFF"/>
        </w:rPr>
        <w:t>工业服务业。</w:t>
      </w:r>
      <w:r>
        <w:rPr>
          <w:rFonts w:hint="eastAsia"/>
          <w:highlight w:val="none"/>
        </w:rPr>
        <w:t>围绕新开区、梨树经济开发区、辽河垦区</w:t>
      </w:r>
      <w:r>
        <w:rPr>
          <w:rFonts w:hint="eastAsia" w:cs="宋体"/>
          <w:kern w:val="0"/>
          <w:highlight w:val="none"/>
        </w:rPr>
        <w:t xml:space="preserve">，推动企业从价值链中低端向中高端延伸，促进生产性服务业与制造业在更高水平上有机融合。以科创园区为平台，打造一批科研机构创新基地，加快推进包含设计、设备集成、承接项目、实施工程、项目控制、设备维护和管理运营的一体化服务，加快推进集装备、软件、在线服务于一体的集成设计，加快推进工业设计公共平台和企业工业设计中心建设。深化供应链整合与管理，高效提供信息咨询、订单管理、物料配送、仓储库存等服务。积极发展移动电子商务，推动移动电子商务应用向工业生产经营和生产性服务业领域延伸。 </w:t>
      </w:r>
    </w:p>
    <w:p>
      <w:pPr>
        <w:ind w:firstLine="643"/>
        <w:rPr>
          <w:highlight w:val="none"/>
        </w:rPr>
      </w:pPr>
      <w:r>
        <w:rPr>
          <w:rFonts w:hint="eastAsia"/>
          <w:b/>
          <w:highlight w:val="none"/>
        </w:rPr>
        <w:t>金融保险业。</w:t>
      </w:r>
      <w:r>
        <w:rPr>
          <w:rFonts w:hint="eastAsia"/>
          <w:highlight w:val="none"/>
        </w:rPr>
        <w:t>依托“国家级农村金融综合改革试验区”建设平台，引导金融机构改善和扩大农村金融服务，发展村镇银行、农村资金互助社等新型农村金融机构，</w:t>
      </w:r>
      <w:r>
        <w:rPr>
          <w:highlight w:val="none"/>
        </w:rPr>
        <w:t>组建农商银行</w:t>
      </w:r>
      <w:r>
        <w:rPr>
          <w:rFonts w:hint="eastAsia"/>
          <w:highlight w:val="none"/>
        </w:rPr>
        <w:t>。建立健全农业担保体系，探索建立农村集体土地流转担保和农村产权抵押贷款机制。支持各类保险公司到梨树设立分支机构或办事处，重点发展养老保险、健康保险、农业保险和责任保险等险种。运用政策扶持、保费补贴等手段，实现全县玉米、水稻等保险品种应保尽保；实现全县规模畜禽养殖全面参保；鼓励保险机构探索开展特色农产品保险；探索建立农业大灾风险分散机制。</w:t>
      </w:r>
    </w:p>
    <w:p>
      <w:pPr>
        <w:pStyle w:val="7"/>
        <w:ind w:firstLine="640"/>
        <w:rPr>
          <w:highlight w:val="none"/>
        </w:rPr>
      </w:pPr>
      <w:bookmarkStart w:id="36" w:name="_Toc82776295"/>
      <w:r>
        <w:rPr>
          <w:rFonts w:hint="eastAsia"/>
          <w:highlight w:val="none"/>
        </w:rPr>
        <w:t>第二节 推进生活性服务业品质化</w:t>
      </w:r>
      <w:bookmarkEnd w:id="36"/>
    </w:p>
    <w:p>
      <w:pPr>
        <w:ind w:firstLine="640"/>
        <w:rPr>
          <w:rFonts w:ascii="仿宋_GB2312" w:hAnsi="仿宋_GB2312" w:cs="仿宋_GB2312"/>
          <w:b/>
          <w:bCs/>
          <w:szCs w:val="32"/>
          <w:highlight w:val="none"/>
        </w:rPr>
      </w:pPr>
      <w:r>
        <w:rPr>
          <w:rFonts w:hint="eastAsia" w:ascii="仿宋_GB2312" w:hAnsi="仿宋_GB2312" w:cs="仿宋_GB2312"/>
          <w:szCs w:val="32"/>
          <w:highlight w:val="none"/>
        </w:rPr>
        <w:t>顺应消费升级趋势</w:t>
      </w:r>
      <w:r>
        <w:rPr>
          <w:rFonts w:hint="eastAsia"/>
          <w:highlight w:val="none"/>
        </w:rPr>
        <w:t>，满足人们不继增加的生活品质需要</w:t>
      </w:r>
      <w:r>
        <w:rPr>
          <w:rFonts w:hint="eastAsia" w:ascii="仿宋_GB2312" w:hAnsi="仿宋_GB2312" w:cs="仿宋_GB2312"/>
          <w:szCs w:val="32"/>
          <w:highlight w:val="none"/>
        </w:rPr>
        <w:t>，培育 “一刻钟生活服务圈”，</w:t>
      </w:r>
      <w:r>
        <w:rPr>
          <w:rFonts w:hint="eastAsia"/>
          <w:highlight w:val="none"/>
        </w:rPr>
        <w:t>着力推动生活性服务业向精细化、便利化和品质化转变。</w:t>
      </w:r>
      <w:bookmarkStart w:id="37" w:name="_Toc438955220"/>
      <w:bookmarkStart w:id="38" w:name="_Toc17896648"/>
    </w:p>
    <w:p>
      <w:pPr>
        <w:ind w:firstLine="643"/>
        <w:rPr>
          <w:smallCaps/>
          <w:highlight w:val="none"/>
        </w:rPr>
      </w:pPr>
      <w:r>
        <w:rPr>
          <w:rFonts w:hint="eastAsia"/>
          <w:b/>
          <w:highlight w:val="none"/>
        </w:rPr>
        <w:t>文化旅游业</w:t>
      </w:r>
      <w:bookmarkEnd w:id="37"/>
      <w:bookmarkEnd w:id="38"/>
      <w:r>
        <w:rPr>
          <w:rFonts w:hint="eastAsia"/>
          <w:b/>
          <w:highlight w:val="none"/>
        </w:rPr>
        <w:t>。</w:t>
      </w:r>
      <w:r>
        <w:rPr>
          <w:rFonts w:hint="eastAsia"/>
          <w:smallCaps/>
          <w:highlight w:val="none"/>
        </w:rPr>
        <w:t>深度挖掘红色文化、历史文化、民俗文化、农耕文化和生态资源，积极发展农业休闲观光游、红色旅游、二人转文化旅游。</w:t>
      </w:r>
      <w:r>
        <w:rPr>
          <w:rFonts w:hint="eastAsia"/>
          <w:highlight w:val="none"/>
        </w:rPr>
        <w:t>依托</w:t>
      </w:r>
      <w:r>
        <w:rPr>
          <w:rFonts w:hint="eastAsia"/>
          <w:smallCaps/>
          <w:highlight w:val="none"/>
        </w:rPr>
        <w:t>“东北民主联军四平保卫战指挥部旧址”红色文化、“偏脸城城址”</w:t>
      </w:r>
      <w:r>
        <w:rPr>
          <w:rFonts w:hint="eastAsia"/>
          <w:highlight w:val="none"/>
        </w:rPr>
        <w:t>、柳条边遗址、城楞子遗址等</w:t>
      </w:r>
      <w:r>
        <w:rPr>
          <w:rFonts w:hint="eastAsia"/>
          <w:smallCaps/>
          <w:highlight w:val="none"/>
        </w:rPr>
        <w:t>资源，传承历史文化；</w:t>
      </w:r>
      <w:r>
        <w:rPr>
          <w:rFonts w:hint="eastAsia"/>
          <w:highlight w:val="none"/>
        </w:rPr>
        <w:t>以梨树县“中国二人转之乡”为品牌，加快推进“中国二人转”培训研学基地建设；提升黑土地博物馆、蔡家镇关东农耕博物馆，打造玉米博物馆、中医药博物馆。发展农事活动体验、民俗民宿体验；以挖掘、传承满族文化遗产为主导，发展满族风情游；</w:t>
      </w:r>
      <w:r>
        <w:rPr>
          <w:highlight w:val="none"/>
        </w:rPr>
        <w:t>鼓励县</w:t>
      </w:r>
      <w:r>
        <w:rPr>
          <w:rFonts w:hint="eastAsia"/>
          <w:highlight w:val="none"/>
        </w:rPr>
        <w:t>城</w:t>
      </w:r>
      <w:r>
        <w:rPr>
          <w:highlight w:val="none"/>
        </w:rPr>
        <w:t>周边建设棚膜经济多功能拓展区，发展采摘、温泉、垂钓</w:t>
      </w:r>
      <w:r>
        <w:rPr>
          <w:rFonts w:hint="eastAsia"/>
          <w:highlight w:val="none"/>
        </w:rPr>
        <w:t>及</w:t>
      </w:r>
      <w:r>
        <w:rPr>
          <w:rFonts w:hint="eastAsia" w:cs="仿宋"/>
          <w:highlight w:val="none"/>
        </w:rPr>
        <w:t>吃、住、玩、游、娱、购等活动</w:t>
      </w:r>
      <w:r>
        <w:rPr>
          <w:rFonts w:hint="eastAsia"/>
          <w:highlight w:val="none"/>
        </w:rPr>
        <w:t>为一体的农业观光旅游综合体。</w:t>
      </w:r>
      <w:r>
        <w:rPr>
          <w:rFonts w:hint="eastAsia"/>
          <w:smallCaps/>
          <w:highlight w:val="none"/>
        </w:rPr>
        <w:t>加快农业生态观光休闲类项目建设，</w:t>
      </w:r>
      <w:r>
        <w:rPr>
          <w:rFonts w:hint="eastAsia"/>
          <w:highlight w:val="none"/>
        </w:rPr>
        <w:t>盘活霍家店北方巴厘岛，</w:t>
      </w:r>
      <w:r>
        <w:rPr>
          <w:rFonts w:hint="eastAsia"/>
          <w:smallCaps/>
          <w:highlight w:val="none"/>
        </w:rPr>
        <w:t>加速推进霍家店采摘、游乐、观光等续建工程；</w:t>
      </w:r>
      <w:r>
        <w:rPr>
          <w:rFonts w:hint="eastAsia"/>
          <w:highlight w:val="none"/>
        </w:rPr>
        <w:t>推进十家堡“六之维”千亩棚膜园区、蔡家瓜菜采摘农家乐、喇嘛甸生态园等休闲观光农业园区建设。</w:t>
      </w:r>
    </w:p>
    <w:p>
      <w:pPr>
        <w:ind w:firstLine="643"/>
        <w:rPr>
          <w:rFonts w:cs="仿宋"/>
          <w:smallCaps/>
          <w:highlight w:val="none"/>
        </w:rPr>
      </w:pPr>
      <w:r>
        <w:rPr>
          <w:rFonts w:hint="eastAsia" w:cs="仿宋_GB2312"/>
          <w:b/>
          <w:highlight w:val="none"/>
        </w:rPr>
        <w:t>电</w:t>
      </w:r>
      <w:r>
        <w:rPr>
          <w:rFonts w:hint="eastAsia"/>
          <w:b/>
          <w:highlight w:val="none"/>
        </w:rPr>
        <w:t>子商务业</w:t>
      </w:r>
      <w:r>
        <w:rPr>
          <w:rFonts w:hint="eastAsia" w:cs="仿宋_GB2312"/>
          <w:b/>
          <w:highlight w:val="none"/>
        </w:rPr>
        <w:t>。</w:t>
      </w:r>
      <w:r>
        <w:rPr>
          <w:rFonts w:hint="eastAsia"/>
          <w:highlight w:val="none"/>
        </w:rPr>
        <w:t>推进商业综合体、大型连锁商超、住宿餐饮等服务企业线上线下融合互动，推动“网订店取”、“网订店送”配送模式，</w:t>
      </w:r>
      <w:r>
        <w:rPr>
          <w:rFonts w:hint="eastAsia" w:cs="仿宋_GB2312"/>
          <w:highlight w:val="none"/>
        </w:rPr>
        <w:t>推行“电商企业/电商服务站+农产品上行”等模式。</w:t>
      </w:r>
      <w:r>
        <w:rPr>
          <w:rFonts w:hint="eastAsia"/>
          <w:highlight w:val="none"/>
        </w:rPr>
        <w:t>建设梨树县电商服务中心，</w:t>
      </w:r>
      <w:r>
        <w:rPr>
          <w:rFonts w:hint="eastAsia" w:cs="仿宋_GB2312"/>
          <w:highlight w:val="none"/>
        </w:rPr>
        <w:t>积极开展镇级电商服务运营中心、村级电商服务站指导建设工作</w:t>
      </w:r>
      <w:r>
        <w:rPr>
          <w:rFonts w:hint="eastAsia"/>
          <w:highlight w:val="none"/>
        </w:rPr>
        <w:t>，完善农村电子商务配送服务网络，</w:t>
      </w:r>
      <w:r>
        <w:rPr>
          <w:rFonts w:hint="eastAsia" w:cs="仿宋"/>
          <w:smallCaps/>
          <w:highlight w:val="none"/>
        </w:rPr>
        <w:t>全面实施农业电子商务“五个一”工程。落实30个农村淘宝村级示范服务站，实现“网货下乡”和“农产品进城”双向流通。规范发展“直播带货”、“网红经济”等电子商务新业态。</w:t>
      </w:r>
    </w:p>
    <w:p>
      <w:pPr>
        <w:ind w:firstLine="643"/>
        <w:rPr>
          <w:b/>
          <w:highlight w:val="none"/>
        </w:rPr>
      </w:pPr>
      <w:r>
        <w:rPr>
          <w:rFonts w:hint="eastAsia"/>
          <w:b/>
          <w:highlight w:val="none"/>
        </w:rPr>
        <w:t>商贸服务业</w:t>
      </w:r>
      <w:r>
        <w:rPr>
          <w:rFonts w:hint="eastAsia"/>
          <w:highlight w:val="none"/>
        </w:rPr>
        <w:t>。加快传统商贸服务业改造升级步伐，加快建立健全批发市场、商贸中心、</w:t>
      </w:r>
      <w:r>
        <w:rPr>
          <w:highlight w:val="none"/>
        </w:rPr>
        <w:t>便民商业服务网点</w:t>
      </w:r>
      <w:r>
        <w:rPr>
          <w:rFonts w:hint="eastAsia"/>
          <w:highlight w:val="none"/>
        </w:rPr>
        <w:t>。以城区和中心镇为载体，开发高档次商业综合体和集购物、休闲、住宿、娱乐为一体的核心商业区。深化供销社改革，支持各类商贸流通企业大力开拓外埠市场，提高全县商贸市场活力。鼓励发展特色主题酒店、农庄、自驾车露营地等，实现住宿接待多元化。</w:t>
      </w:r>
    </w:p>
    <w:p>
      <w:pPr>
        <w:ind w:firstLine="643"/>
        <w:rPr>
          <w:spacing w:val="-8"/>
          <w:highlight w:val="none"/>
        </w:rPr>
      </w:pPr>
      <w:r>
        <w:rPr>
          <w:rFonts w:hint="eastAsia"/>
          <w:b/>
          <w:highlight w:val="none"/>
          <w:shd w:val="clear" w:color="auto" w:fill="FFFFFF"/>
        </w:rPr>
        <w:t>其它服务业。</w:t>
      </w:r>
      <w:r>
        <w:rPr>
          <w:rFonts w:hint="eastAsia"/>
          <w:highlight w:val="none"/>
          <w:shd w:val="clear" w:color="auto" w:fill="FFFFFF"/>
        </w:rPr>
        <w:t>支持和引导各类市场主体积极探索分享经济新业态新模式，</w:t>
      </w:r>
      <w:r>
        <w:rPr>
          <w:rFonts w:hint="eastAsia" w:cs="宋体"/>
          <w:kern w:val="0"/>
          <w:highlight w:val="none"/>
        </w:rPr>
        <w:t>推进</w:t>
      </w:r>
      <w:r>
        <w:rPr>
          <w:rFonts w:hint="eastAsia"/>
          <w:highlight w:val="none"/>
          <w:shd w:val="clear" w:color="auto" w:fill="FFFFFF"/>
        </w:rPr>
        <w:t>会展、文化创意、设计、旅游、养老等服务业跨界融合。</w:t>
      </w:r>
      <w:r>
        <w:rPr>
          <w:rFonts w:hint="eastAsia"/>
          <w:highlight w:val="none"/>
        </w:rPr>
        <w:t>大力</w:t>
      </w:r>
      <w:r>
        <w:rPr>
          <w:rFonts w:hint="eastAsia"/>
          <w:highlight w:val="none"/>
          <w:shd w:val="clear" w:color="auto" w:fill="FFFFFF"/>
        </w:rPr>
        <w:t>发展养老服务业，积极拓展养老服务领域；培育</w:t>
      </w:r>
      <w:r>
        <w:rPr>
          <w:rFonts w:hint="eastAsia"/>
          <w:highlight w:val="none"/>
        </w:rPr>
        <w:t>发展各类中介服务组织，开展会计、审计、税务、咨询、培训、评估、认证、经纪代理、市场调查等专业服务；</w:t>
      </w:r>
      <w:r>
        <w:rPr>
          <w:rFonts w:hint="eastAsia"/>
          <w:spacing w:val="-8"/>
          <w:highlight w:val="none"/>
        </w:rPr>
        <w:t>培育和建设人才、劳务、技术、信息等生产要素市场，引导律师、会计、审计、咨询、调查、策划等中介组织健康发展；积极发展满足不同消费群体需求的房地产业，加快经济适用房和廉租房开发建设，推进物业管理社会化、规范化、专业化和市场化。</w:t>
      </w:r>
    </w:p>
    <w:p>
      <w:pPr>
        <w:adjustRightInd/>
        <w:snapToGrid/>
        <w:spacing w:line="240" w:lineRule="auto"/>
        <w:ind w:firstLine="640" w:firstLineChars="0"/>
        <w:rPr>
          <w:rFonts w:ascii="Calibri" w:hAnsi="Calibri" w:eastAsia="宋体"/>
          <w:spacing w:val="-8"/>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firstLineChars="0"/>
              <w:jc w:val="center"/>
              <w:outlineLvl w:val="1"/>
              <w:rPr>
                <w:rFonts w:ascii="仿宋" w:hAnsi="仿宋" w:eastAsia="仿宋" w:cs="仿宋"/>
                <w:b/>
                <w:sz w:val="24"/>
                <w:highlight w:val="none"/>
              </w:rPr>
            </w:pPr>
            <w:bookmarkStart w:id="39" w:name="_Toc82776296"/>
            <w:r>
              <w:rPr>
                <w:rFonts w:hint="eastAsia" w:ascii="仿宋" w:hAnsi="仿宋" w:eastAsia="仿宋" w:cs="仿宋"/>
                <w:b/>
                <w:sz w:val="24"/>
                <w:highlight w:val="none"/>
              </w:rPr>
              <w:t>专栏8  服务业项目</w:t>
            </w:r>
            <w:bookmarkEnd w:id="39"/>
          </w:p>
          <w:p>
            <w:pPr>
              <w:spacing w:line="240" w:lineRule="auto"/>
              <w:ind w:firstLine="482" w:firstLineChars="0"/>
              <w:rPr>
                <w:rFonts w:ascii="仿宋" w:hAnsi="仿宋" w:eastAsia="仿宋" w:cs="仿宋"/>
                <w:bCs/>
                <w:kern w:val="0"/>
                <w:sz w:val="24"/>
                <w:highlight w:val="none"/>
              </w:rPr>
            </w:pPr>
            <w:r>
              <w:rPr>
                <w:rFonts w:hint="eastAsia" w:ascii="仿宋" w:hAnsi="仿宋" w:eastAsia="仿宋" w:cs="仿宋"/>
                <w:b/>
                <w:kern w:val="0"/>
                <w:sz w:val="24"/>
                <w:highlight w:val="none"/>
              </w:rPr>
              <w:t>智慧物流：四平吉高物流有限公司粮食物流（产业）园区建设项目。</w:t>
            </w:r>
            <w:r>
              <w:rPr>
                <w:rFonts w:hint="eastAsia" w:ascii="仿宋" w:hAnsi="仿宋" w:eastAsia="仿宋" w:cs="仿宋"/>
                <w:bCs/>
                <w:kern w:val="0"/>
                <w:sz w:val="24"/>
                <w:highlight w:val="none"/>
              </w:rPr>
              <w:t>总投资2230万元，主要建设现代粮食物流区、冷链物流区、行政办公及生活服务区、运营服务区等区域。</w:t>
            </w:r>
          </w:p>
          <w:p>
            <w:pPr>
              <w:spacing w:line="240" w:lineRule="auto"/>
              <w:ind w:firstLine="482" w:firstLineChars="0"/>
              <w:rPr>
                <w:rFonts w:ascii="仿宋" w:hAnsi="仿宋" w:eastAsia="仿宋" w:cs="仿宋"/>
                <w:kern w:val="0"/>
                <w:sz w:val="24"/>
                <w:highlight w:val="none"/>
              </w:rPr>
            </w:pPr>
            <w:r>
              <w:rPr>
                <w:rFonts w:hint="eastAsia" w:ascii="仿宋" w:hAnsi="仿宋" w:eastAsia="仿宋" w:cs="仿宋"/>
                <w:b/>
                <w:bCs/>
                <w:kern w:val="0"/>
                <w:sz w:val="24"/>
                <w:highlight w:val="none"/>
              </w:rPr>
              <w:t>电子商务：京东电商大厦。</w:t>
            </w:r>
            <w:r>
              <w:rPr>
                <w:rFonts w:hint="eastAsia" w:ascii="仿宋" w:hAnsi="仿宋" w:eastAsia="仿宋" w:cs="仿宋"/>
                <w:kern w:val="0"/>
                <w:sz w:val="24"/>
                <w:highlight w:val="none"/>
              </w:rPr>
              <w:t>总投资5000万元，建筑面积15000平方米及配套设施。</w:t>
            </w:r>
          </w:p>
          <w:p>
            <w:pPr>
              <w:spacing w:line="240" w:lineRule="auto"/>
              <w:ind w:firstLine="482" w:firstLineChars="0"/>
              <w:rPr>
                <w:rFonts w:ascii="仿宋" w:hAnsi="仿宋" w:eastAsia="仿宋" w:cs="仿宋"/>
                <w:kern w:val="0"/>
                <w:sz w:val="24"/>
                <w:highlight w:val="none"/>
              </w:rPr>
            </w:pPr>
            <w:r>
              <w:rPr>
                <w:rFonts w:hint="eastAsia" w:ascii="仿宋" w:hAnsi="仿宋" w:eastAsia="仿宋" w:cs="仿宋"/>
                <w:b/>
                <w:kern w:val="0"/>
                <w:sz w:val="24"/>
                <w:highlight w:val="none"/>
              </w:rPr>
              <w:t>房地产：</w:t>
            </w:r>
            <w:r>
              <w:rPr>
                <w:rFonts w:hint="eastAsia" w:ascii="仿宋" w:hAnsi="仿宋" w:eastAsia="仿宋" w:cs="仿宋"/>
                <w:b/>
                <w:bCs/>
                <w:sz w:val="24"/>
                <w:highlight w:val="none"/>
              </w:rPr>
              <w:t>富邦黎苑春天房地产开发项目B区。</w:t>
            </w:r>
            <w:r>
              <w:rPr>
                <w:rFonts w:hint="eastAsia" w:ascii="仿宋" w:hAnsi="仿宋" w:eastAsia="仿宋" w:cs="仿宋"/>
                <w:sz w:val="24"/>
                <w:highlight w:val="none"/>
              </w:rPr>
              <w:t>总投资2亿元，总建筑面积73260平方米，引进环保锅炉一套。</w:t>
            </w:r>
            <w:r>
              <w:rPr>
                <w:rFonts w:hint="eastAsia" w:ascii="仿宋" w:hAnsi="仿宋" w:eastAsia="仿宋" w:cs="仿宋"/>
                <w:b/>
                <w:bCs/>
                <w:sz w:val="24"/>
                <w:highlight w:val="none"/>
              </w:rPr>
              <w:t>吉星福园小区建设项目。</w:t>
            </w:r>
            <w:r>
              <w:rPr>
                <w:rFonts w:hint="eastAsia" w:ascii="仿宋" w:hAnsi="仿宋" w:eastAsia="仿宋" w:cs="仿宋"/>
                <w:sz w:val="24"/>
                <w:highlight w:val="none"/>
              </w:rPr>
              <w:t>总投资7000万元。总建筑面积24860平方米。</w:t>
            </w:r>
            <w:r>
              <w:rPr>
                <w:rFonts w:hint="eastAsia" w:ascii="仿宋" w:hAnsi="仿宋" w:eastAsia="仿宋" w:cs="仿宋"/>
                <w:b/>
                <w:bCs/>
                <w:sz w:val="24"/>
                <w:highlight w:val="none"/>
              </w:rPr>
              <w:t>梨树县公共租赁住房（廉租住房）建设项目。</w:t>
            </w:r>
            <w:r>
              <w:rPr>
                <w:rFonts w:hint="eastAsia" w:ascii="仿宋" w:hAnsi="仿宋" w:eastAsia="仿宋" w:cs="仿宋"/>
                <w:sz w:val="24"/>
                <w:highlight w:val="none"/>
              </w:rPr>
              <w:t>总投资2370万元，建筑面积8964平方米。</w:t>
            </w:r>
          </w:p>
          <w:p>
            <w:pPr>
              <w:spacing w:line="240" w:lineRule="auto"/>
              <w:ind w:firstLine="388"/>
              <w:rPr>
                <w:rFonts w:ascii="Calibri" w:hAnsi="Calibri" w:eastAsia="宋体"/>
                <w:spacing w:val="-8"/>
                <w:sz w:val="21"/>
                <w:highlight w:val="none"/>
              </w:rPr>
            </w:pPr>
          </w:p>
        </w:tc>
      </w:tr>
    </w:tbl>
    <w:p>
      <w:pPr>
        <w:adjustRightInd/>
        <w:snapToGrid/>
        <w:spacing w:line="240" w:lineRule="auto"/>
        <w:ind w:firstLine="608" w:firstLineChars="0"/>
        <w:jc w:val="center"/>
        <w:rPr>
          <w:rFonts w:ascii="Calibri" w:hAnsi="Calibri" w:eastAsia="宋体"/>
          <w:spacing w:val="-8"/>
          <w:sz w:val="21"/>
          <w:highlight w:val="none"/>
        </w:rPr>
      </w:pPr>
    </w:p>
    <w:p>
      <w:pPr>
        <w:pStyle w:val="6"/>
        <w:ind w:firstLine="640"/>
        <w:jc w:val="center"/>
        <w:rPr>
          <w:highlight w:val="none"/>
        </w:rPr>
      </w:pPr>
      <w:bookmarkStart w:id="40" w:name="_Toc82776297"/>
      <w:r>
        <w:rPr>
          <w:rFonts w:hint="eastAsia"/>
          <w:highlight w:val="none"/>
        </w:rPr>
        <w:t>第七章 改革创新，蓄积勃发新动力</w:t>
      </w:r>
      <w:bookmarkEnd w:id="40"/>
    </w:p>
    <w:p>
      <w:pPr>
        <w:ind w:firstLine="640"/>
        <w:rPr>
          <w:b/>
          <w:highlight w:val="none"/>
        </w:rPr>
      </w:pPr>
      <w:r>
        <w:rPr>
          <w:highlight w:val="none"/>
        </w:rPr>
        <w:t>坚持以改革为动力，以创新为引领，深入实施创新驱动</w:t>
      </w:r>
      <w:r>
        <w:rPr>
          <w:rFonts w:hint="eastAsia"/>
          <w:highlight w:val="none"/>
        </w:rPr>
        <w:t>发展</w:t>
      </w:r>
      <w:r>
        <w:rPr>
          <w:highlight w:val="none"/>
        </w:rPr>
        <w:t>战略</w:t>
      </w:r>
      <w:r>
        <w:rPr>
          <w:rFonts w:hint="eastAsia"/>
          <w:highlight w:val="none"/>
        </w:rPr>
        <w:t>，提升市场化程度，强化技术创新和协同创新能力，促进创新链与产业链深度融合，支撑产业优化升级和实体经济高质量发展，打造全省领先的创新型梨树。</w:t>
      </w:r>
    </w:p>
    <w:p>
      <w:pPr>
        <w:pStyle w:val="7"/>
        <w:ind w:firstLine="640"/>
        <w:rPr>
          <w:highlight w:val="none"/>
        </w:rPr>
      </w:pPr>
      <w:bookmarkStart w:id="41" w:name="_Toc82776298"/>
      <w:r>
        <w:rPr>
          <w:rFonts w:hint="eastAsia"/>
          <w:highlight w:val="none"/>
        </w:rPr>
        <w:t>第一节 提升科技创新支撑能力</w:t>
      </w:r>
      <w:bookmarkEnd w:id="41"/>
    </w:p>
    <w:p>
      <w:pPr>
        <w:ind w:firstLine="643"/>
        <w:rPr>
          <w:szCs w:val="32"/>
          <w:highlight w:val="none"/>
        </w:rPr>
      </w:pPr>
      <w:r>
        <w:rPr>
          <w:rFonts w:hint="eastAsia"/>
          <w:b/>
          <w:bCs/>
          <w:szCs w:val="32"/>
          <w:highlight w:val="none"/>
        </w:rPr>
        <w:t>实施高新技术企业倍增工程。</w:t>
      </w:r>
      <w:r>
        <w:rPr>
          <w:rFonts w:hint="eastAsia"/>
          <w:szCs w:val="32"/>
          <w:highlight w:val="none"/>
        </w:rPr>
        <w:t>发挥企业在创新中的主体作用，</w:t>
      </w:r>
      <w:r>
        <w:rPr>
          <w:szCs w:val="32"/>
          <w:highlight w:val="none"/>
        </w:rPr>
        <w:t>引导企业加大科研投入</w:t>
      </w:r>
      <w:r>
        <w:rPr>
          <w:rFonts w:hint="eastAsia"/>
          <w:szCs w:val="32"/>
          <w:highlight w:val="none"/>
        </w:rPr>
        <w:t>，滚动实施企业技术改造计划</w:t>
      </w:r>
      <w:r>
        <w:rPr>
          <w:szCs w:val="32"/>
          <w:highlight w:val="none"/>
        </w:rPr>
        <w:t>，</w:t>
      </w:r>
      <w:r>
        <w:rPr>
          <w:rFonts w:hint="eastAsia"/>
          <w:szCs w:val="32"/>
          <w:highlight w:val="none"/>
        </w:rPr>
        <w:t>加快</w:t>
      </w:r>
      <w:r>
        <w:rPr>
          <w:szCs w:val="32"/>
          <w:highlight w:val="none"/>
        </w:rPr>
        <w:t>推进技术创新、产品研发和产业转型升级</w:t>
      </w:r>
      <w:r>
        <w:rPr>
          <w:rFonts w:hint="eastAsia" w:hAnsi="仿宋_GB2312"/>
          <w:bCs/>
          <w:szCs w:val="32"/>
          <w:highlight w:val="none"/>
        </w:rPr>
        <w:t>，</w:t>
      </w:r>
      <w:r>
        <w:rPr>
          <w:szCs w:val="32"/>
          <w:highlight w:val="none"/>
        </w:rPr>
        <w:t>培育</w:t>
      </w:r>
      <w:r>
        <w:rPr>
          <w:rFonts w:hint="eastAsia"/>
          <w:szCs w:val="32"/>
          <w:highlight w:val="none"/>
        </w:rPr>
        <w:t>支持企业转型升级为国家、省级高新技术企业和科技小巨人企业。</w:t>
      </w:r>
      <w:r>
        <w:rPr>
          <w:rFonts w:hint="eastAsia" w:hAnsi="仿宋_GB2312" w:cs="仿宋_GB2312"/>
          <w:szCs w:val="32"/>
          <w:highlight w:val="none"/>
        </w:rPr>
        <w:t>在农产品、食品、化工、医药、建材等重点领域，培育一批创新能力和品牌影响力突出的专精特新企业</w:t>
      </w:r>
      <w:r>
        <w:rPr>
          <w:rFonts w:hint="eastAsia"/>
          <w:szCs w:val="32"/>
          <w:highlight w:val="none"/>
        </w:rPr>
        <w:t>。</w:t>
      </w:r>
      <w:r>
        <w:rPr>
          <w:rFonts w:hint="eastAsia" w:hAnsi="仿宋_GB2312"/>
          <w:bCs/>
          <w:szCs w:val="32"/>
          <w:highlight w:val="none"/>
        </w:rPr>
        <w:t>推进企业与</w:t>
      </w:r>
      <w:r>
        <w:rPr>
          <w:bCs/>
          <w:szCs w:val="32"/>
          <w:highlight w:val="none"/>
        </w:rPr>
        <w:t>中国农大、中科院长春应化所</w:t>
      </w:r>
      <w:r>
        <w:rPr>
          <w:rFonts w:hint="eastAsia"/>
          <w:bCs/>
          <w:szCs w:val="32"/>
          <w:highlight w:val="none"/>
        </w:rPr>
        <w:t>、吉林农大等</w:t>
      </w:r>
      <w:r>
        <w:rPr>
          <w:rFonts w:hint="eastAsia" w:hAnsi="仿宋_GB2312"/>
          <w:bCs/>
          <w:szCs w:val="32"/>
          <w:highlight w:val="none"/>
        </w:rPr>
        <w:t>省内外高等院校、</w:t>
      </w:r>
      <w:r>
        <w:rPr>
          <w:rFonts w:hint="eastAsia"/>
          <w:szCs w:val="32"/>
          <w:highlight w:val="none"/>
        </w:rPr>
        <w:t>科研院所、新型研发机构、金融机构等建立相互支撑的产学研用协同创新共同体，支持大中小企业和各类主体融通创新。</w:t>
      </w:r>
      <w:r>
        <w:rPr>
          <w:rFonts w:hint="eastAsia" w:hAnsi="仿宋_GB2312"/>
          <w:bCs/>
          <w:szCs w:val="32"/>
          <w:highlight w:val="none"/>
        </w:rPr>
        <w:t>到2025年，力争全县科技企业数量比2020年翻一番。</w:t>
      </w:r>
    </w:p>
    <w:p>
      <w:pPr>
        <w:ind w:firstLine="643"/>
        <w:rPr>
          <w:bCs/>
          <w:highlight w:val="none"/>
        </w:rPr>
      </w:pPr>
      <w:r>
        <w:rPr>
          <w:rFonts w:hint="eastAsia"/>
          <w:b/>
          <w:highlight w:val="none"/>
        </w:rPr>
        <w:t>加快创新平台载体建设。</w:t>
      </w:r>
      <w:r>
        <w:rPr>
          <w:rFonts w:hint="eastAsia"/>
          <w:highlight w:val="none"/>
        </w:rPr>
        <w:t>发挥“梨树黑土地论坛”、“</w:t>
      </w:r>
      <w:r>
        <w:rPr>
          <w:rFonts w:hint="eastAsia" w:hAnsi="仿宋_GB2312" w:cs="仿宋_GB2312"/>
          <w:highlight w:val="none"/>
        </w:rPr>
        <w:t>黑土地院士工作站</w:t>
      </w:r>
      <w:r>
        <w:rPr>
          <w:rFonts w:hint="eastAsia"/>
          <w:highlight w:val="none"/>
        </w:rPr>
        <w:t>”、“中国农业大学梨树实验基地”和“中科院长春应化所中试基地”等科技平台支撑作用，壮大黑土地现代农业研究院，提升创新服务功能，集聚创新资源要素，</w:t>
      </w:r>
      <w:r>
        <w:rPr>
          <w:highlight w:val="none"/>
        </w:rPr>
        <w:t>加速科技成果转化利用</w:t>
      </w:r>
      <w:r>
        <w:rPr>
          <w:rFonts w:hint="eastAsia"/>
          <w:highlight w:val="none"/>
        </w:rPr>
        <w:t>，</w:t>
      </w:r>
      <w:r>
        <w:rPr>
          <w:highlight w:val="none"/>
        </w:rPr>
        <w:t>推动更多科技创新项目落户梨树。持续深化与中国农大、中科院长春应化所等科研院所合作，共建</w:t>
      </w:r>
      <w:r>
        <w:rPr>
          <w:rFonts w:hint="eastAsia"/>
          <w:highlight w:val="none"/>
        </w:rPr>
        <w:t>生态化工重点实验室、技术创新中心、工程技术研究中心、产学研合作基地等产业技术创新平台。建设中小微企业技术创新公共服务平台，引导中小微企业加快业态模式创新，大幅降低企业创新门槛和成本。</w:t>
      </w:r>
    </w:p>
    <w:p>
      <w:pPr>
        <w:ind w:firstLine="643"/>
        <w:rPr>
          <w:szCs w:val="32"/>
          <w:highlight w:val="none"/>
        </w:rPr>
      </w:pPr>
      <w:r>
        <w:rPr>
          <w:rFonts w:hint="eastAsia"/>
          <w:b/>
          <w:szCs w:val="32"/>
          <w:highlight w:val="none"/>
        </w:rPr>
        <w:t>加强科技成果本地转化应用。</w:t>
      </w:r>
      <w:r>
        <w:rPr>
          <w:rFonts w:hint="eastAsia"/>
          <w:szCs w:val="32"/>
          <w:highlight w:val="none"/>
        </w:rPr>
        <w:t>试点探索赋予科研人员职务科技成果所有权或长期使用权，形成可复制、可推广的经验做法。</w:t>
      </w:r>
      <w:r>
        <w:rPr>
          <w:bCs/>
          <w:szCs w:val="32"/>
          <w:highlight w:val="none"/>
        </w:rPr>
        <w:t>完善</w:t>
      </w:r>
      <w:r>
        <w:rPr>
          <w:rFonts w:hint="eastAsia"/>
          <w:bCs/>
          <w:szCs w:val="32"/>
          <w:highlight w:val="none"/>
        </w:rPr>
        <w:t>科技</w:t>
      </w:r>
      <w:r>
        <w:rPr>
          <w:bCs/>
          <w:szCs w:val="32"/>
          <w:highlight w:val="none"/>
        </w:rPr>
        <w:t>成果转化奖励机制，支持和鼓励高校、科研院所科研人员来梨树创新创业</w:t>
      </w:r>
      <w:r>
        <w:rPr>
          <w:rFonts w:hint="eastAsia"/>
          <w:bCs/>
          <w:szCs w:val="32"/>
          <w:highlight w:val="none"/>
        </w:rPr>
        <w:t>，</w:t>
      </w:r>
      <w:r>
        <w:rPr>
          <w:rFonts w:hint="eastAsia" w:hAnsi="仿宋_GB2312"/>
          <w:bCs/>
          <w:szCs w:val="32"/>
          <w:highlight w:val="none"/>
        </w:rPr>
        <w:t>提高科研人员成果转化收益比例，放宽科研人员成果转化、创办企业的约束条件</w:t>
      </w:r>
      <w:r>
        <w:rPr>
          <w:bCs/>
          <w:szCs w:val="32"/>
          <w:highlight w:val="none"/>
        </w:rPr>
        <w:t>。</w:t>
      </w:r>
      <w:r>
        <w:rPr>
          <w:rFonts w:hint="eastAsia"/>
          <w:bCs/>
          <w:szCs w:val="32"/>
          <w:highlight w:val="none"/>
        </w:rPr>
        <w:t>围绕主导和优势产业发展，组织实施一批技术创新项目和高技术产业化项目，加快推进农副产品加工、精细化工、医药健康、新能源、装备制造和新材料等重点领域技术突破。</w:t>
      </w:r>
      <w:r>
        <w:rPr>
          <w:rFonts w:hint="eastAsia" w:hAnsi="仿宋_GB2312"/>
          <w:bCs/>
          <w:szCs w:val="32"/>
          <w:highlight w:val="none"/>
        </w:rPr>
        <w:t>大力发展研发设计、中试熟化、创业孵化、检验检测认证、知识产权、科技咨询、科技金融、技术普及、技术转移等各类科技服务业，</w:t>
      </w:r>
      <w:r>
        <w:rPr>
          <w:rFonts w:hAnsi="仿宋_GB2312"/>
          <w:bCs/>
          <w:szCs w:val="32"/>
          <w:highlight w:val="none"/>
        </w:rPr>
        <w:t>加大市场化的技术转移机构</w:t>
      </w:r>
      <w:r>
        <w:rPr>
          <w:rFonts w:hint="eastAsia" w:hAnsi="仿宋_GB2312"/>
          <w:bCs/>
          <w:szCs w:val="32"/>
          <w:highlight w:val="none"/>
        </w:rPr>
        <w:t>、中介服务机构</w:t>
      </w:r>
      <w:r>
        <w:rPr>
          <w:rFonts w:hAnsi="仿宋_GB2312"/>
          <w:bCs/>
          <w:szCs w:val="32"/>
          <w:highlight w:val="none"/>
        </w:rPr>
        <w:t>和专业化技术经纪人培育力度</w:t>
      </w:r>
      <w:r>
        <w:rPr>
          <w:rFonts w:hint="eastAsia" w:hAnsi="仿宋_GB2312"/>
          <w:bCs/>
          <w:szCs w:val="32"/>
          <w:highlight w:val="none"/>
        </w:rPr>
        <w:t>。</w:t>
      </w:r>
    </w:p>
    <w:p>
      <w:pPr>
        <w:pStyle w:val="7"/>
        <w:ind w:firstLine="640"/>
        <w:rPr>
          <w:highlight w:val="none"/>
        </w:rPr>
      </w:pPr>
      <w:bookmarkStart w:id="42" w:name="_Toc82776299"/>
      <w:r>
        <w:rPr>
          <w:rFonts w:hint="eastAsia"/>
          <w:highlight w:val="none"/>
        </w:rPr>
        <w:t>第二节 深入实施人才强县战略</w:t>
      </w:r>
      <w:bookmarkEnd w:id="42"/>
    </w:p>
    <w:p>
      <w:pPr>
        <w:ind w:firstLine="643"/>
        <w:rPr>
          <w:bCs/>
          <w:szCs w:val="32"/>
          <w:highlight w:val="none"/>
        </w:rPr>
      </w:pPr>
      <w:r>
        <w:rPr>
          <w:rFonts w:hint="eastAsia"/>
          <w:b/>
          <w:szCs w:val="32"/>
          <w:highlight w:val="none"/>
        </w:rPr>
        <w:t>加强人才引进培养和使用。</w:t>
      </w:r>
      <w:r>
        <w:rPr>
          <w:rFonts w:hint="eastAsia"/>
          <w:szCs w:val="32"/>
          <w:highlight w:val="none"/>
        </w:rPr>
        <w:t>深入贯彻“万名大学生留平计划”，对接落实吉林省“长白山人才工程”，面向全国持续</w:t>
      </w:r>
      <w:r>
        <w:rPr>
          <w:szCs w:val="32"/>
          <w:highlight w:val="none"/>
        </w:rPr>
        <w:t>引进</w:t>
      </w:r>
      <w:r>
        <w:rPr>
          <w:rFonts w:hint="eastAsia"/>
          <w:szCs w:val="32"/>
          <w:highlight w:val="none"/>
        </w:rPr>
        <w:t>聘用紧缺实用的高技能科技型人才、中青年科技领军人才、高素质全日制硕博人才和企业高级高层管理人才，统筹推进党政、企管、专业技术人才、社会工作人才、高技能人才和农村实用人才队伍建设。</w:t>
      </w:r>
      <w:r>
        <w:rPr>
          <w:rFonts w:hint="eastAsia"/>
          <w:bCs/>
          <w:szCs w:val="32"/>
          <w:highlight w:val="none"/>
        </w:rPr>
        <w:t>实施杰出创新创业人才评选表彰项目、领军人才奖励项目和人才培养基地项目。完善提升黑土地保护与利用院士工作站功能作用，创新“候鸟型”人才引进和使用机制，设立“候鸟”院士工作站、专家工作站、人才工作站，鼓励人才以合作研究、学术交流、技术培训及工作任职等柔性引进形式为梨树服务。实施企业家素质提升工程，突出企业家在创新创业中的重要作用，培养造就一批创新型企业家队伍。</w:t>
      </w:r>
      <w:r>
        <w:rPr>
          <w:szCs w:val="32"/>
          <w:highlight w:val="none"/>
        </w:rPr>
        <w:t>实施职业技能提升工程，</w:t>
      </w:r>
      <w:r>
        <w:rPr>
          <w:rFonts w:hint="eastAsia"/>
          <w:szCs w:val="32"/>
          <w:highlight w:val="none"/>
        </w:rPr>
        <w:t>积极推进校企合作，建设一批具有示范效应的实训基地，</w:t>
      </w:r>
      <w:r>
        <w:rPr>
          <w:szCs w:val="32"/>
          <w:highlight w:val="none"/>
        </w:rPr>
        <w:t>培养技能人才、实用人才、乡土人才，</w:t>
      </w:r>
      <w:r>
        <w:rPr>
          <w:rFonts w:hint="eastAsia" w:hAnsi="仿宋_GB2312" w:cs="仿宋_GB2312"/>
          <w:szCs w:val="32"/>
          <w:highlight w:val="none"/>
        </w:rPr>
        <w:t>选</w:t>
      </w:r>
      <w:r>
        <w:rPr>
          <w:rFonts w:hint="eastAsia" w:hAnsi="仿宋_GB2312" w:cs="仿宋_GB2312"/>
          <w:szCs w:val="32"/>
          <w:highlight w:val="none"/>
          <w:lang w:val="en-US" w:eastAsia="zh-CN"/>
        </w:rPr>
        <w:t>拔</w:t>
      </w:r>
      <w:r>
        <w:rPr>
          <w:rFonts w:hint="eastAsia" w:hAnsi="仿宋_GB2312" w:cs="仿宋_GB2312"/>
          <w:szCs w:val="32"/>
          <w:highlight w:val="none"/>
        </w:rPr>
        <w:t>一批“青年技术能手”，</w:t>
      </w:r>
      <w:r>
        <w:rPr>
          <w:rFonts w:hint="eastAsia"/>
          <w:szCs w:val="32"/>
          <w:highlight w:val="none"/>
        </w:rPr>
        <w:t>打造梨树职教品牌。</w:t>
      </w:r>
    </w:p>
    <w:p>
      <w:pPr>
        <w:ind w:firstLine="643"/>
        <w:rPr>
          <w:szCs w:val="32"/>
          <w:highlight w:val="none"/>
        </w:rPr>
      </w:pPr>
      <w:r>
        <w:rPr>
          <w:rFonts w:hint="eastAsia"/>
          <w:b/>
          <w:szCs w:val="32"/>
          <w:highlight w:val="none"/>
        </w:rPr>
        <w:t>营造人才安心安身安业发展环境</w:t>
      </w:r>
      <w:r>
        <w:rPr>
          <w:rFonts w:hint="eastAsia" w:hAnsi="楷体_GB2312" w:cs="楷体_GB2312"/>
          <w:b/>
          <w:bCs/>
          <w:szCs w:val="32"/>
          <w:highlight w:val="none"/>
        </w:rPr>
        <w:t>。</w:t>
      </w:r>
      <w:r>
        <w:rPr>
          <w:rFonts w:hint="eastAsia"/>
          <w:szCs w:val="32"/>
          <w:highlight w:val="none"/>
        </w:rPr>
        <w:t>管好用好人才开发专项资金，加大对科研人员、管理人员、技术骨干和急需紧缺人才引进后全方位支持制度安排，以人才最关注的居住用房、子女教育、医疗养老、社会保障、创业资助、融资渠道、分配激励等方面为突破口，完善各项配套优惠政策。建立健全高校毕业生来梨树创业就业的优惠政策和服务体系，提升安家补助补贴和相关奖励福利标准。鼓励开发区、企业、社会组织和个人等有序参与人才资源开发和人才引进，推动人才流动进入正流入状态。</w:t>
      </w:r>
      <w:r>
        <w:rPr>
          <w:rFonts w:hint="eastAsia" w:hAnsi="仿宋_GB2312" w:cs="仿宋_GB2312"/>
          <w:szCs w:val="32"/>
          <w:highlight w:val="none"/>
        </w:rPr>
        <w:t>健全</w:t>
      </w:r>
      <w:r>
        <w:rPr>
          <w:rFonts w:hint="eastAsia"/>
          <w:szCs w:val="32"/>
          <w:highlight w:val="none"/>
        </w:rPr>
        <w:t>专业技术</w:t>
      </w:r>
      <w:r>
        <w:rPr>
          <w:rFonts w:hint="eastAsia" w:hAnsi="仿宋_GB2312" w:cs="仿宋_GB2312"/>
          <w:szCs w:val="32"/>
          <w:highlight w:val="none"/>
        </w:rPr>
        <w:t>技能人才评价、选拔</w:t>
      </w:r>
      <w:r>
        <w:rPr>
          <w:rFonts w:hint="eastAsia"/>
          <w:szCs w:val="32"/>
          <w:highlight w:val="none"/>
        </w:rPr>
        <w:t>、使用、流动</w:t>
      </w:r>
      <w:r>
        <w:rPr>
          <w:rFonts w:hint="eastAsia" w:hAnsi="仿宋_GB2312" w:cs="仿宋_GB2312"/>
          <w:szCs w:val="32"/>
          <w:highlight w:val="none"/>
        </w:rPr>
        <w:t>和激励机制，</w:t>
      </w:r>
      <w:r>
        <w:rPr>
          <w:rFonts w:hint="eastAsia"/>
          <w:szCs w:val="32"/>
          <w:highlight w:val="none"/>
        </w:rPr>
        <w:t>支持知识、技术、管理、技能等生产要素参与分配。建立人才流动“绿色通道”，落实单位用人自主权。</w:t>
      </w:r>
      <w:r>
        <w:rPr>
          <w:szCs w:val="32"/>
          <w:highlight w:val="none"/>
        </w:rPr>
        <w:t>深化职称制度改革，</w:t>
      </w:r>
      <w:r>
        <w:rPr>
          <w:rFonts w:hint="eastAsia" w:hAnsi="仿宋_GB2312" w:cs="仿宋_GB2312"/>
          <w:szCs w:val="32"/>
          <w:highlight w:val="none"/>
        </w:rPr>
        <w:t>全面推行职业资格证书制度。</w:t>
      </w:r>
    </w:p>
    <w:p>
      <w:pPr>
        <w:pStyle w:val="7"/>
        <w:ind w:firstLine="640"/>
        <w:rPr>
          <w:highlight w:val="none"/>
        </w:rPr>
      </w:pPr>
      <w:bookmarkStart w:id="43" w:name="_Toc82776300"/>
      <w:r>
        <w:rPr>
          <w:rFonts w:hint="eastAsia"/>
          <w:highlight w:val="none"/>
        </w:rPr>
        <w:t>第三节 优化创新创业生态环境</w:t>
      </w:r>
      <w:bookmarkEnd w:id="43"/>
    </w:p>
    <w:p>
      <w:pPr>
        <w:ind w:firstLine="640"/>
        <w:rPr>
          <w:bCs/>
          <w:highlight w:val="none"/>
        </w:rPr>
      </w:pPr>
      <w:r>
        <w:rPr>
          <w:rFonts w:hint="eastAsia"/>
          <w:highlight w:val="none"/>
        </w:rPr>
        <w:t>开展“双创”平台试点，培育打造一批省级以上众创空间、科技孵化器、</w:t>
      </w:r>
      <w:r>
        <w:rPr>
          <w:rFonts w:hint="eastAsia" w:hAnsi="仿宋_GB2312"/>
          <w:highlight w:val="none"/>
        </w:rPr>
        <w:t>“双创”示范基地、小型微型企业创业创新示范基地</w:t>
      </w:r>
      <w:r>
        <w:rPr>
          <w:rFonts w:hint="eastAsia"/>
          <w:highlight w:val="none"/>
        </w:rPr>
        <w:t>等平台载体，构建“创业苗圃—孵化器—加速区—产业园区”完整创新孵化链条。</w:t>
      </w:r>
      <w:r>
        <w:rPr>
          <w:rFonts w:hint="eastAsia" w:hAnsi="仿宋_GB2312"/>
          <w:highlight w:val="none"/>
        </w:rPr>
        <w:t>推动“双创”向农业农村延伸，建设一批星创天地、乡村“双创”园和省级农民工等人员返乡创业基地，搭建农业农村领域创新创业一站式开放性综合服务平台，打造农村“双创”示范县。持续开展“双创”活动周，支持举办和参加会议论坛、成果展示、项目路演、项目对接、创新创业大赛、创业培训、创业沙龙、国际交流等各类“双创”活动。按年度评选表彰和奖励一批全县“创新尖兵”、“创业新锐”等典型人物，发挥创新创业榜样激励、引导和示范作用。广泛宣传梨树县“双创”建设创新举措、政策措施、成功经验、典型案例和先进事迹，塑造各类“双创”品牌和形象，提高知名度和影响力，激发社会各界参与“双创”建设的积极性和创造性，打造“双创”升级版。</w:t>
      </w:r>
    </w:p>
    <w:p>
      <w:pPr>
        <w:pStyle w:val="7"/>
        <w:ind w:firstLine="640"/>
        <w:rPr>
          <w:highlight w:val="none"/>
        </w:rPr>
      </w:pPr>
      <w:bookmarkStart w:id="44" w:name="_Toc82776301"/>
      <w:r>
        <w:rPr>
          <w:rFonts w:hint="eastAsia"/>
          <w:highlight w:val="none"/>
        </w:rPr>
        <w:t>第四节 建设高效服务型政府</w:t>
      </w:r>
      <w:bookmarkEnd w:id="44"/>
    </w:p>
    <w:p>
      <w:pPr>
        <w:ind w:firstLine="643"/>
        <w:rPr>
          <w:szCs w:val="32"/>
          <w:highlight w:val="none"/>
        </w:rPr>
      </w:pPr>
      <w:r>
        <w:rPr>
          <w:rFonts w:hint="eastAsia" w:hAnsi="Calibri"/>
          <w:b/>
          <w:bCs/>
          <w:szCs w:val="32"/>
          <w:highlight w:val="none"/>
        </w:rPr>
        <w:t>加快政府职能转变。</w:t>
      </w:r>
      <w:r>
        <w:rPr>
          <w:rFonts w:hint="eastAsia"/>
          <w:szCs w:val="32"/>
          <w:highlight w:val="none"/>
        </w:rPr>
        <w:t>持续深化“放管服”改革，</w:t>
      </w:r>
      <w:r>
        <w:rPr>
          <w:rFonts w:hint="eastAsia" w:hAnsi="仿宋_GB2312" w:cs="仿宋_GB2312"/>
          <w:szCs w:val="32"/>
          <w:highlight w:val="none"/>
        </w:rPr>
        <w:t>创新政府行政管理和服务方式</w:t>
      </w:r>
      <w:r>
        <w:rPr>
          <w:rFonts w:hint="eastAsia" w:ascii="Calibri" w:hAnsi="Calibri"/>
          <w:highlight w:val="none"/>
        </w:rPr>
        <w:t>。</w:t>
      </w:r>
      <w:r>
        <w:rPr>
          <w:rFonts w:hint="eastAsia" w:hAnsi="仿宋_GB2312" w:cs="仿宋_GB2312"/>
          <w:szCs w:val="32"/>
          <w:highlight w:val="none"/>
        </w:rPr>
        <w:t>深化行政审批制度改革，简化整合审批环节，严格市场监管、质量监管、安全监管，完善以“双随机</w:t>
      </w:r>
      <w:r>
        <w:rPr>
          <w:rFonts w:hint="eastAsia" w:hAnsi="仿宋_GB2312" w:cs="仿宋_GB2312"/>
          <w:szCs w:val="32"/>
          <w:highlight w:val="none"/>
          <w:lang w:eastAsia="zh-CN"/>
        </w:rPr>
        <w:t>、</w:t>
      </w:r>
      <w:r>
        <w:rPr>
          <w:rFonts w:hint="eastAsia" w:hAnsi="仿宋_GB2312" w:cs="仿宋_GB2312"/>
          <w:szCs w:val="32"/>
          <w:highlight w:val="none"/>
        </w:rPr>
        <w:t>一公开”为基本手段、以重点监管为补充、以信用监管为基础的新型监管机制。实现部门执法“一次性”，对同一商事主体的多部门执法检查事项一次性完成。全面推开“证照分离”“多证合一”，推进电子营业执照应用。建成统一的基层政务公开标准体系，实现公开内容覆盖基层政府权力运行全流程和政务服务全过程。</w:t>
      </w:r>
      <w:r>
        <w:rPr>
          <w:rFonts w:hint="eastAsia"/>
          <w:szCs w:val="32"/>
          <w:highlight w:val="none"/>
        </w:rPr>
        <w:t>推动政务服务向基层延伸，打通服务群众“最后一公里”。扩大乡镇政府服务管理权限，全面提升服务能力，持续保持全省领先水平。</w:t>
      </w:r>
    </w:p>
    <w:p>
      <w:pPr>
        <w:ind w:firstLine="643"/>
        <w:rPr>
          <w:szCs w:val="32"/>
          <w:highlight w:val="none"/>
        </w:rPr>
      </w:pPr>
      <w:r>
        <w:rPr>
          <w:rFonts w:hint="eastAsia"/>
          <w:b/>
          <w:szCs w:val="32"/>
          <w:highlight w:val="none"/>
        </w:rPr>
        <w:t>打造“数字政府”。</w:t>
      </w:r>
      <w:r>
        <w:rPr>
          <w:rFonts w:hint="eastAsia"/>
          <w:szCs w:val="32"/>
          <w:highlight w:val="none"/>
        </w:rPr>
        <w:t>深入实施数字政务增效工程，创新电子政务体系，完善数字政务应用系统，推行政务服务“马上办、网上办、就近办、一次办”，全面提升政务行政效能，降低社会服务成本。构建政府统筹、整体联动、部门协同、一网通办的“互联网+政务服务”体系，推行“一个厅、一张网、一个窗口”，形成线上线下一体化的新型高效政务工作模式。综合运用增设自助设备、完善网上经办、推广掌上APP等举措，优化线上线下融合服务。到2025年，全县政务服务事项网上可办率要达到80%以上。</w:t>
      </w:r>
    </w:p>
    <w:p>
      <w:pPr>
        <w:pStyle w:val="7"/>
        <w:ind w:firstLine="640"/>
        <w:rPr>
          <w:highlight w:val="none"/>
        </w:rPr>
      </w:pPr>
      <w:bookmarkStart w:id="45" w:name="_Toc82776302"/>
      <w:r>
        <w:rPr>
          <w:rFonts w:hint="eastAsia"/>
          <w:highlight w:val="none"/>
        </w:rPr>
        <w:t>第五节 激发市场主体活力</w:t>
      </w:r>
      <w:bookmarkEnd w:id="45"/>
    </w:p>
    <w:p>
      <w:pPr>
        <w:ind w:firstLine="643"/>
        <w:rPr>
          <w:szCs w:val="32"/>
          <w:highlight w:val="none"/>
        </w:rPr>
      </w:pPr>
      <w:r>
        <w:rPr>
          <w:rFonts w:hint="eastAsia"/>
          <w:b/>
          <w:bCs/>
          <w:szCs w:val="32"/>
          <w:highlight w:val="none"/>
        </w:rPr>
        <w:t>支持实体经济发展。</w:t>
      </w:r>
      <w:r>
        <w:rPr>
          <w:szCs w:val="32"/>
          <w:highlight w:val="none"/>
        </w:rPr>
        <w:t>落实更大规模减税和更明显降费政策，加快清理涉企行政事业性收费，</w:t>
      </w:r>
      <w:r>
        <w:rPr>
          <w:rFonts w:hint="eastAsia" w:hAnsi="仿宋_GB2312" w:cs="仿宋_GB2312"/>
          <w:szCs w:val="32"/>
          <w:highlight w:val="none"/>
        </w:rPr>
        <w:t>对中小微企业、经营困难企业实施缴费返还或补贴等支持政策</w:t>
      </w:r>
      <w:r>
        <w:rPr>
          <w:rFonts w:hint="eastAsia" w:hAnsi="仿宋_GB2312" w:cs="仿宋_GB2312"/>
          <w:bCs/>
          <w:szCs w:val="32"/>
          <w:highlight w:val="none"/>
        </w:rPr>
        <w:t>，</w:t>
      </w:r>
      <w:r>
        <w:rPr>
          <w:rFonts w:hint="eastAsia" w:hAnsi="仿宋_GB2312" w:cs="仿宋_GB2312"/>
          <w:szCs w:val="32"/>
          <w:highlight w:val="none"/>
        </w:rPr>
        <w:t>持续推动民营企业降低成本。</w:t>
      </w:r>
      <w:r>
        <w:rPr>
          <w:szCs w:val="32"/>
          <w:highlight w:val="none"/>
          <w:lang w:val="zh-CN"/>
        </w:rPr>
        <w:t>建立重点企业培育库，实行动态管理和跟踪服务，</w:t>
      </w:r>
      <w:r>
        <w:rPr>
          <w:rFonts w:hint="eastAsia" w:hAnsi="仿宋_GB2312" w:cs="仿宋_GB2312"/>
          <w:bCs/>
          <w:szCs w:val="32"/>
          <w:highlight w:val="none"/>
        </w:rPr>
        <w:t>推进</w:t>
      </w:r>
      <w:r>
        <w:rPr>
          <w:rFonts w:hint="eastAsia" w:hAnsi="仿宋_GB2312" w:cs="仿宋_GB2312"/>
          <w:szCs w:val="32"/>
          <w:highlight w:val="none"/>
        </w:rPr>
        <w:t>民营企业入规升级</w:t>
      </w:r>
      <w:r>
        <w:rPr>
          <w:rFonts w:hint="eastAsia" w:hAnsi="仿宋_GB2312" w:cs="仿宋_GB2312"/>
          <w:bCs/>
          <w:szCs w:val="32"/>
          <w:highlight w:val="none"/>
        </w:rPr>
        <w:t>，培育一批“专精特新”企业，</w:t>
      </w:r>
      <w:r>
        <w:rPr>
          <w:rFonts w:hint="eastAsia" w:hAnsi="仿宋_GB2312" w:cs="仿宋_GB2312"/>
          <w:szCs w:val="32"/>
          <w:highlight w:val="none"/>
        </w:rPr>
        <w:t>推动“个转企、小升规、规改股、股上市”。</w:t>
      </w:r>
      <w:r>
        <w:rPr>
          <w:szCs w:val="32"/>
          <w:highlight w:val="none"/>
        </w:rPr>
        <w:t>加大双停企业跟踪帮扶力度，灵活运用技术改造、破产重组等措施，</w:t>
      </w:r>
      <w:r>
        <w:rPr>
          <w:rFonts w:hint="eastAsia"/>
          <w:szCs w:val="32"/>
          <w:highlight w:val="none"/>
        </w:rPr>
        <w:t>加快</w:t>
      </w:r>
      <w:r>
        <w:rPr>
          <w:szCs w:val="32"/>
          <w:highlight w:val="none"/>
        </w:rPr>
        <w:t>恢复生产</w:t>
      </w:r>
      <w:r>
        <w:rPr>
          <w:rFonts w:hint="eastAsia"/>
          <w:szCs w:val="32"/>
          <w:highlight w:val="none"/>
        </w:rPr>
        <w:t>达效</w:t>
      </w:r>
      <w:r>
        <w:rPr>
          <w:szCs w:val="32"/>
          <w:highlight w:val="none"/>
        </w:rPr>
        <w:t>。强化规上企业管理，及时兑付奖补资金。</w:t>
      </w:r>
      <w:r>
        <w:rPr>
          <w:rFonts w:hint="eastAsia" w:hAnsi="仿宋_GB2312" w:cs="仿宋_GB2312"/>
          <w:szCs w:val="32"/>
          <w:highlight w:val="none"/>
        </w:rPr>
        <w:t>坚决破除民营企业参与市场竞争的准入许可、要素使用、经营运行、招投标等方面障碍和隐性壁垒</w:t>
      </w:r>
      <w:r>
        <w:rPr>
          <w:rFonts w:hint="eastAsia" w:hAnsi="仿宋_GB2312" w:cs="仿宋_GB2312"/>
          <w:bCs/>
          <w:szCs w:val="32"/>
          <w:highlight w:val="none"/>
        </w:rPr>
        <w:t>。</w:t>
      </w:r>
      <w:r>
        <w:rPr>
          <w:rFonts w:hint="eastAsia" w:hAnsi="仿宋_GB2312" w:cs="仿宋_GB2312"/>
          <w:szCs w:val="32"/>
          <w:highlight w:val="none"/>
        </w:rPr>
        <w:t>表彰奖励优秀民营企业家和民营企业，依法保护企业家人身权、财产权和民营企业合法权益，构建</w:t>
      </w:r>
      <w:r>
        <w:rPr>
          <w:rFonts w:hint="eastAsia" w:hAnsi="仿宋_GB2312" w:cs="仿宋_GB2312"/>
          <w:bCs/>
          <w:szCs w:val="32"/>
          <w:highlight w:val="none"/>
        </w:rPr>
        <w:t>亲清新型政商关系</w:t>
      </w:r>
      <w:r>
        <w:rPr>
          <w:rFonts w:hint="eastAsia" w:hAnsi="仿宋_GB2312" w:cs="仿宋_GB2312"/>
          <w:szCs w:val="32"/>
          <w:highlight w:val="none"/>
        </w:rPr>
        <w:t>。</w:t>
      </w:r>
    </w:p>
    <w:p>
      <w:pPr>
        <w:ind w:firstLine="643"/>
        <w:rPr>
          <w:rFonts w:ascii="Calibri" w:hAnsi="Calibri" w:eastAsia="宋体"/>
          <w:sz w:val="21"/>
          <w:szCs w:val="32"/>
          <w:highlight w:val="none"/>
        </w:rPr>
      </w:pPr>
      <w:r>
        <w:rPr>
          <w:rFonts w:hint="eastAsia"/>
          <w:b/>
          <w:szCs w:val="32"/>
          <w:highlight w:val="none"/>
        </w:rPr>
        <w:t>深化要素市场化改革。</w:t>
      </w:r>
      <w:r>
        <w:rPr>
          <w:rFonts w:hint="eastAsia"/>
          <w:szCs w:val="32"/>
          <w:highlight w:val="none"/>
        </w:rPr>
        <w:t>扩大国有土地有偿使用范围，减少非公益性用地划拨，深入推动工业用地市场化配置改革试点，推动不同产业用地类型合理转换，探索增加混合产业用地供给。完善城镇建设用地价格形成机制和存量土地盘活利用政策，推动实施城镇低效用地再开发，推动土地复合开发利用、用途合理转换，多种方式盘活利用存量用地。引导劳动力要素合理畅通有序流动，保障城乡劳动者享有平等就业权利。完善技术要素市场，加快技术交易平台建设，发展科技成果、专利等资产评估服务，促进技术要素有序流动。加快培育发展数据要素市场，建立数据资源清单管理机制，完善数据权属界定、开放共享、交易流通等标准和措施，发挥社会数据资源价值。</w:t>
      </w: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firstLineChars="0"/>
              <w:jc w:val="center"/>
              <w:rPr>
                <w:rFonts w:ascii="仿宋" w:hAnsi="仿宋" w:eastAsia="仿宋" w:cs="仿宋"/>
                <w:b/>
                <w:bCs/>
                <w:kern w:val="0"/>
                <w:sz w:val="24"/>
                <w:highlight w:val="none"/>
              </w:rPr>
            </w:pPr>
            <w:r>
              <w:rPr>
                <w:rFonts w:hint="eastAsia" w:ascii="仿宋" w:hAnsi="仿宋" w:eastAsia="仿宋" w:cs="仿宋"/>
                <w:b/>
                <w:bCs/>
                <w:kern w:val="0"/>
                <w:sz w:val="24"/>
                <w:highlight w:val="none"/>
              </w:rPr>
              <w:t>专栏9  科技创新项目</w:t>
            </w:r>
          </w:p>
          <w:p>
            <w:pPr>
              <w:spacing w:line="240" w:lineRule="auto"/>
              <w:ind w:firstLine="482"/>
              <w:rPr>
                <w:rFonts w:ascii="仿宋" w:hAnsi="仿宋" w:eastAsia="仿宋" w:cs="仿宋"/>
                <w:sz w:val="24"/>
                <w:highlight w:val="none"/>
              </w:rPr>
            </w:pPr>
            <w:r>
              <w:rPr>
                <w:rFonts w:hint="eastAsia" w:ascii="仿宋" w:hAnsi="仿宋" w:eastAsia="仿宋" w:cs="仿宋"/>
                <w:b/>
                <w:bCs/>
                <w:sz w:val="24"/>
                <w:highlight w:val="none"/>
              </w:rPr>
              <w:t>基地园区：</w:t>
            </w:r>
            <w:r>
              <w:rPr>
                <w:rFonts w:hint="eastAsia" w:ascii="仿宋" w:hAnsi="仿宋" w:eastAsia="仿宋" w:cs="仿宋"/>
                <w:b/>
                <w:sz w:val="24"/>
                <w:highlight w:val="none"/>
              </w:rPr>
              <w:t>吉林省梨树县现代农业产业园建设项目。</w:t>
            </w:r>
            <w:r>
              <w:rPr>
                <w:rFonts w:hint="eastAsia" w:ascii="仿宋" w:hAnsi="仿宋" w:eastAsia="仿宋" w:cs="仿宋"/>
                <w:bCs/>
                <w:sz w:val="24"/>
                <w:highlight w:val="none"/>
              </w:rPr>
              <w:t>总投资1.93亿元，主要打造种业提升工程、规模化种养基地建设工程、产业链供应链完善提升工程、农产品认证与品牌培育提升工程、数字农业示范工程、联农带农增收工程。</w:t>
            </w:r>
            <w:r>
              <w:rPr>
                <w:rFonts w:hint="eastAsia" w:ascii="仿宋" w:hAnsi="仿宋" w:eastAsia="仿宋" w:cs="仿宋"/>
                <w:b/>
                <w:sz w:val="24"/>
                <w:highlight w:val="none"/>
              </w:rPr>
              <w:t>梨树县黑土地保护示范园区建设项目。</w:t>
            </w:r>
            <w:r>
              <w:rPr>
                <w:rFonts w:hint="eastAsia" w:ascii="仿宋" w:hAnsi="仿宋" w:eastAsia="仿宋" w:cs="仿宋"/>
                <w:sz w:val="24"/>
                <w:highlight w:val="none"/>
              </w:rPr>
              <w:t>总投资2亿元，建设黑土地保护技术研发中心、智能农机装备开发中心等，应用大数据等建立黑土地保护监测管理体系。</w:t>
            </w:r>
          </w:p>
        </w:tc>
      </w:tr>
    </w:tbl>
    <w:p>
      <w:pPr>
        <w:ind w:firstLine="640"/>
        <w:rPr>
          <w:szCs w:val="32"/>
          <w:highlight w:val="none"/>
        </w:rPr>
      </w:pPr>
    </w:p>
    <w:p>
      <w:pPr>
        <w:pStyle w:val="6"/>
        <w:ind w:firstLine="640"/>
        <w:jc w:val="center"/>
        <w:rPr>
          <w:highlight w:val="none"/>
        </w:rPr>
      </w:pPr>
      <w:bookmarkStart w:id="46" w:name="_Toc82776303"/>
      <w:r>
        <w:rPr>
          <w:rFonts w:hint="eastAsia"/>
          <w:highlight w:val="none"/>
        </w:rPr>
        <w:t>第八章 数字梨树，实施全域信息化</w:t>
      </w:r>
      <w:bookmarkEnd w:id="46"/>
    </w:p>
    <w:p>
      <w:pPr>
        <w:ind w:firstLine="640"/>
        <w:rPr>
          <w:rFonts w:ascii="仿宋_GB2312" w:hAnsi="仿宋_GB2312" w:cs="仿宋_GB2312"/>
          <w:szCs w:val="32"/>
          <w:highlight w:val="none"/>
        </w:rPr>
      </w:pPr>
      <w:r>
        <w:rPr>
          <w:rFonts w:hint="eastAsia" w:ascii="仿宋_GB2312" w:hAnsi="仿宋_GB2312" w:cs="仿宋_GB2312"/>
          <w:kern w:val="0"/>
          <w:szCs w:val="32"/>
          <w:highlight w:val="none"/>
        </w:rPr>
        <w:t>推动“数字梨树”建设，</w:t>
      </w:r>
      <w:r>
        <w:rPr>
          <w:rFonts w:hint="eastAsia" w:ascii="仿宋_GB2312" w:hAnsi="仿宋_GB2312" w:cs="仿宋_GB2312"/>
          <w:szCs w:val="32"/>
          <w:highlight w:val="none"/>
        </w:rPr>
        <w:t>把发展数字经济作为梨树培育经济发展新动能、推动经济社会高质量发展的战略举措，</w:t>
      </w:r>
      <w:r>
        <w:rPr>
          <w:rFonts w:hint="eastAsia" w:ascii="仿宋_GB2312" w:hAnsi="仿宋_GB2312" w:cs="仿宋_GB2312"/>
          <w:kern w:val="0"/>
          <w:szCs w:val="32"/>
          <w:highlight w:val="none"/>
        </w:rPr>
        <w:t>加快5G网络等新型基础设施建设，</w:t>
      </w:r>
      <w:r>
        <w:rPr>
          <w:rFonts w:hint="eastAsia" w:ascii="仿宋_GB2312" w:hAnsi="仿宋_GB2312" w:cs="仿宋_GB2312"/>
          <w:szCs w:val="32"/>
          <w:highlight w:val="none"/>
        </w:rPr>
        <w:t>助推梨树产业发展数字化，培育数字经济产业化，发展智慧城镇，创新数字乡村，打造数字经济新高地。</w:t>
      </w:r>
    </w:p>
    <w:p>
      <w:pPr>
        <w:pStyle w:val="7"/>
        <w:ind w:firstLine="640"/>
        <w:rPr>
          <w:highlight w:val="none"/>
        </w:rPr>
      </w:pPr>
      <w:bookmarkStart w:id="47" w:name="_Toc82776304"/>
      <w:r>
        <w:rPr>
          <w:rFonts w:hint="eastAsia"/>
          <w:highlight w:val="none"/>
        </w:rPr>
        <w:t>第一节 构建高效安全泛在的信息网络</w:t>
      </w:r>
      <w:bookmarkEnd w:id="47"/>
    </w:p>
    <w:p>
      <w:pPr>
        <w:ind w:firstLine="643"/>
        <w:rPr>
          <w:rFonts w:ascii="仿宋_GB2312"/>
          <w:highlight w:val="none"/>
        </w:rPr>
      </w:pPr>
      <w:r>
        <w:rPr>
          <w:rFonts w:hint="eastAsia" w:ascii="仿宋_GB2312"/>
          <w:b/>
          <w:highlight w:val="none"/>
        </w:rPr>
        <w:t>推进5G移动网络建设。</w:t>
      </w:r>
      <w:r>
        <w:rPr>
          <w:kern w:val="0"/>
          <w:highlight w:val="none"/>
        </w:rPr>
        <w:t>对超高速移动宽带、高可靠低时延、海量物联网通信等5G核心场景适时开展重点区域、产业联合等项目试点。结合5G试点商用进程，同步推进行业终端、平台、应用、服务等5G产业链上下游环节的协同完善。优化5G网络与云计算大数据中心间流量路径，保证高质量等级连通性，实现基础网络与云计算大数据协同发展。</w:t>
      </w:r>
      <w:r>
        <w:rPr>
          <w:kern w:val="0"/>
          <w:szCs w:val="32"/>
          <w:highlight w:val="none"/>
        </w:rPr>
        <w:t>到2025年，实现全县乡镇5G网络全覆盖。</w:t>
      </w:r>
      <w:r>
        <w:rPr>
          <w:rFonts w:hint="eastAsia" w:ascii="仿宋_GB2312"/>
          <w:kern w:val="0"/>
          <w:highlight w:val="none"/>
        </w:rPr>
        <w:t xml:space="preserve"> </w:t>
      </w:r>
    </w:p>
    <w:p>
      <w:pPr>
        <w:ind w:firstLine="643"/>
        <w:rPr>
          <w:rFonts w:ascii="仿宋_GB2312" w:hAnsi="仿宋_GB2312" w:cs="仿宋_GB2312"/>
          <w:highlight w:val="none"/>
        </w:rPr>
      </w:pPr>
      <w:r>
        <w:rPr>
          <w:rFonts w:hint="eastAsia" w:ascii="仿宋_GB2312" w:hAnsi="仿宋_GB2312" w:cs="仿宋_GB2312"/>
          <w:b/>
          <w:bCs/>
          <w:kern w:val="0"/>
          <w:szCs w:val="32"/>
          <w:highlight w:val="none"/>
        </w:rPr>
        <w:t>加快通讯基础设施建设。</w:t>
      </w:r>
      <w:r>
        <w:rPr>
          <w:rFonts w:hint="eastAsia" w:ascii="仿宋_GB2312" w:hAnsi="仿宋_GB2312" w:cs="仿宋_GB2312"/>
          <w:kern w:val="0"/>
          <w:szCs w:val="32"/>
          <w:highlight w:val="none"/>
        </w:rPr>
        <w:t>大力发展通信、广电网络，</w:t>
      </w:r>
      <w:r>
        <w:rPr>
          <w:rFonts w:hint="eastAsia" w:ascii="仿宋_GB2312" w:hAnsi="仿宋_GB2312" w:cs="仿宋_GB2312"/>
          <w:highlight w:val="none"/>
        </w:rPr>
        <w:t>持续完善基础公共移动网络和光纤宽带接入网络覆盖，实现重点数字化区域和人员流动密集区的深度覆盖。</w:t>
      </w:r>
      <w:r>
        <w:rPr>
          <w:rFonts w:hint="eastAsia" w:ascii="仿宋_GB2312"/>
          <w:kern w:val="0"/>
          <w:highlight w:val="none"/>
        </w:rPr>
        <w:t>强化农村信息基础设施共建共享，加快农村宽带通信网、移动互联网、数字电视网和下一代互联网发展，完善信息终端和服务供给，</w:t>
      </w:r>
      <w:r>
        <w:rPr>
          <w:rFonts w:hint="eastAsia" w:ascii="仿宋_GB2312" w:hAnsi="仿宋_GB2312" w:cs="仿宋_GB2312"/>
          <w:highlight w:val="none"/>
          <w:lang w:val="zh-CN" w:bidi="zh-CN"/>
        </w:rPr>
        <w:t>推进数字创新园区、产业园区、智能化改造商务楼宇、政府机构、医疗教育等场所的全光纤宽带接入。全面推进新建住宅小区和商业楼宇落实千兆光纤到楼入户，对老旧小区、城区及商业楼宇进行光纤改造优化。</w:t>
      </w:r>
    </w:p>
    <w:p>
      <w:pPr>
        <w:pStyle w:val="7"/>
        <w:ind w:firstLine="640"/>
        <w:rPr>
          <w:highlight w:val="none"/>
        </w:rPr>
      </w:pPr>
      <w:bookmarkStart w:id="48" w:name="_Toc82776305"/>
      <w:r>
        <w:rPr>
          <w:rFonts w:hint="eastAsia"/>
          <w:highlight w:val="none"/>
        </w:rPr>
        <w:t>第二节 以数字化助力产业转型发展</w:t>
      </w:r>
      <w:bookmarkEnd w:id="48"/>
    </w:p>
    <w:p>
      <w:pPr>
        <w:ind w:firstLine="640"/>
        <w:rPr>
          <w:rFonts w:ascii="仿宋_GB2312" w:hAnsi="仿宋_GB2312" w:cs="仿宋_GB2312"/>
          <w:szCs w:val="32"/>
          <w:highlight w:val="none"/>
        </w:rPr>
      </w:pPr>
      <w:r>
        <w:rPr>
          <w:rFonts w:hint="eastAsia" w:ascii="仿宋_GB2312" w:hAnsi="仿宋_GB2312" w:cs="仿宋_GB2312"/>
          <w:szCs w:val="32"/>
          <w:highlight w:val="none"/>
        </w:rPr>
        <w:t>拓展互联网与经济社会各领域融合的广度和深度，推进产业组织模式和商业模式创新，促进新业态、新经济发展，推动经济转型升级和提质增效。</w:t>
      </w:r>
    </w:p>
    <w:p>
      <w:pPr>
        <w:ind w:firstLine="643"/>
        <w:rPr>
          <w:rFonts w:ascii="仿宋_GB2312" w:hAnsi="仿宋_GB2312" w:cs="仿宋_GB2312"/>
          <w:szCs w:val="32"/>
          <w:highlight w:val="none"/>
        </w:rPr>
      </w:pPr>
      <w:r>
        <w:rPr>
          <w:rFonts w:hint="eastAsia" w:ascii="仿宋_GB2312" w:hAnsi="仿宋_GB2312" w:cs="仿宋_GB2312"/>
          <w:b/>
          <w:szCs w:val="32"/>
          <w:highlight w:val="none"/>
        </w:rPr>
        <w:t>推进“互联网＋工业”。</w:t>
      </w:r>
      <w:r>
        <w:rPr>
          <w:rFonts w:hint="eastAsia" w:ascii="仿宋_GB2312" w:hAnsi="仿宋_GB2312" w:cs="仿宋_GB2312"/>
          <w:szCs w:val="32"/>
          <w:highlight w:val="none"/>
        </w:rPr>
        <w:t>推动互联网与制造业融合，建立智能制造产业联盟，在农产品加工、精细化工、农用机械等重点领域，打造协同研发设计、协同供应链管理和网络制造产业集群示范区，探索建设智能工厂，加快销售模式的转型升级，推进企业设计数字化、装备智能化、生产自动化、管理网络化、商务电子化。培育壮大共享制造、个性化定制等服务型制造新业态；帮助企业打通供应链，对接融资链，搭建供应链、产融对接等数字化平台；强化网络、计算和安全等数字资源服务支撑，加强数据资源共享和开发利用；推动中小企业实现数字化管理和运营，提升智能制造和上云用云水平，促进产业集群数字化发展。</w:t>
      </w:r>
    </w:p>
    <w:p>
      <w:pPr>
        <w:ind w:firstLine="643"/>
        <w:rPr>
          <w:rFonts w:ascii="仿宋_GB2312" w:hAnsi="仿宋_GB2312" w:cs="仿宋_GB2312"/>
          <w:szCs w:val="32"/>
          <w:highlight w:val="none"/>
        </w:rPr>
      </w:pPr>
      <w:r>
        <w:rPr>
          <w:rFonts w:hint="eastAsia" w:ascii="仿宋_GB2312" w:hAnsi="仿宋_GB2312" w:cs="仿宋_GB2312"/>
          <w:b/>
          <w:szCs w:val="32"/>
          <w:highlight w:val="none"/>
        </w:rPr>
        <w:t>推进“互联网＋服务业”。</w:t>
      </w:r>
      <w:r>
        <w:rPr>
          <w:rFonts w:hint="eastAsia" w:ascii="仿宋_GB2312" w:hAnsi="仿宋_GB2312" w:cs="仿宋_GB2312"/>
          <w:szCs w:val="32"/>
          <w:highlight w:val="none"/>
        </w:rPr>
        <w:t>推动服务内容、业态和商业模式创新，支持服务网络化、智慧化、平台化，个性化、体验式、互动式等服务消费创新。积极推进农村电商发展，全面开展网络销售带货模式，做好平台公益推广等组织宣传，培育本地网红力量，提高产品质量和售后服务水平，努力打造本地农产品知名电商品牌。加快生活服务业数字化，将线下服务线上化。</w:t>
      </w:r>
    </w:p>
    <w:p>
      <w:pPr>
        <w:ind w:firstLine="643"/>
        <w:rPr>
          <w:rFonts w:ascii="仿宋_GB2312"/>
          <w:highlight w:val="none"/>
        </w:rPr>
      </w:pPr>
      <w:r>
        <w:rPr>
          <w:rFonts w:hint="eastAsia" w:ascii="仿宋_GB2312" w:hAnsi="仿宋_GB2312" w:cs="仿宋_GB2312"/>
          <w:b/>
          <w:szCs w:val="32"/>
          <w:highlight w:val="none"/>
        </w:rPr>
        <w:t>推进“互联网＋公共服务”。</w:t>
      </w:r>
      <w:r>
        <w:rPr>
          <w:rFonts w:hint="eastAsia" w:ascii="仿宋_GB2312" w:hAnsi="仿宋_GB2312" w:cs="仿宋_GB2312"/>
          <w:szCs w:val="32"/>
          <w:highlight w:val="none"/>
        </w:rPr>
        <w:t>推动“互联网+家庭养老”，发展远程居家养老。大力发展远程医疗，协调省立三甲医院和重点专科医院与县级医院链接，使用远程通信技术、全息影像技术、计算机多媒体技术，建设远程医疗网络，开展远程影像、远程诊断及会诊、远程护理等医疗活动，提高本地医疗机构诊疗水平，真正实现“大病不出县”。</w:t>
      </w:r>
      <w:r>
        <w:rPr>
          <w:rFonts w:hint="eastAsia" w:ascii="仿宋_GB2312"/>
          <w:kern w:val="0"/>
          <w:highlight w:val="none"/>
        </w:rPr>
        <w:t>整合教育、医疗、养老、就业、社保等信息数据系统，建设统一的基本公共服务平台，推进公共服务便捷化。</w:t>
      </w:r>
    </w:p>
    <w:p>
      <w:pPr>
        <w:pStyle w:val="7"/>
        <w:ind w:firstLine="640"/>
        <w:rPr>
          <w:highlight w:val="none"/>
        </w:rPr>
      </w:pPr>
      <w:bookmarkStart w:id="49" w:name="_Toc82776306"/>
      <w:r>
        <w:rPr>
          <w:rFonts w:hint="eastAsia"/>
          <w:highlight w:val="none"/>
        </w:rPr>
        <w:t>第三节 推进城乡智能化建设</w:t>
      </w:r>
      <w:bookmarkEnd w:id="49"/>
    </w:p>
    <w:p>
      <w:pPr>
        <w:ind w:firstLine="643"/>
        <w:rPr>
          <w:rFonts w:ascii="仿宋_GB2312"/>
          <w:kern w:val="0"/>
          <w:highlight w:val="none"/>
        </w:rPr>
      </w:pPr>
      <w:r>
        <w:rPr>
          <w:rFonts w:hint="eastAsia"/>
          <w:b/>
          <w:highlight w:val="none"/>
        </w:rPr>
        <w:t>建设新型智慧城镇。</w:t>
      </w:r>
      <w:r>
        <w:rPr>
          <w:rFonts w:hint="eastAsia" w:ascii="仿宋_GB2312" w:hAnsi="仿宋_GB2312" w:cs="仿宋_GB2312"/>
          <w:szCs w:val="32"/>
          <w:highlight w:val="none"/>
        </w:rPr>
        <w:t>建设智慧城镇政务云大数据云平台、统一物联网平台、人工智能平台、智能应用指挥中心等公共支撑平台，运用数字化技术推进城镇建设、管理和服务智慧化。推进城镇供电、供气、给排水、道路、环境、环卫、防灾和安全生产、地下管网等市政基础设施实施数字化、物联化、智慧化改造。加快公安、应急、交通、环保、水电气等公共服务模块数字化改造。搭建城镇信息模型(CIM）基础平台，部署智能交通、智能电网、智能水务等感知终端，推进市政公用设施智能化。整合市场监督、环境监管、应急管理、治安防控等事项，推行“政务服务一网通办”“云上政务”，推进社会治理精细化。</w:t>
      </w:r>
    </w:p>
    <w:p>
      <w:pPr>
        <w:ind w:firstLine="643"/>
        <w:rPr>
          <w:rFonts w:ascii="仿宋_GB2312"/>
          <w:kern w:val="0"/>
          <w:highlight w:val="none"/>
        </w:rPr>
      </w:pPr>
      <w:r>
        <w:rPr>
          <w:rFonts w:hint="eastAsia"/>
          <w:b/>
          <w:highlight w:val="none"/>
        </w:rPr>
        <w:t>加强数字乡村建设</w:t>
      </w:r>
      <w:r>
        <w:rPr>
          <w:rFonts w:hint="eastAsia" w:ascii="仿宋_GB2312"/>
          <w:b/>
          <w:highlight w:val="none"/>
        </w:rPr>
        <w:t>。</w:t>
      </w:r>
      <w:r>
        <w:rPr>
          <w:rFonts w:hint="eastAsia" w:ascii="仿宋_GB2312"/>
          <w:kern w:val="0"/>
          <w:highlight w:val="none"/>
        </w:rPr>
        <w:t>全面落实信息进村入户工程整县推进示范工作，构建为农综合服务平台。推进“互联网+党建”，推动党务、村务、财务网上公开。推进“互联网+公共法律服务”，建设法治乡村。加强农村网络文化阵地建设，推进实施新时代文明实践中心（所、站）建设，建设文明实践云平台。加强乡村网络文化引导，遏制封建迷信、攀比低俗等消极文化的网络传播。到</w:t>
      </w:r>
      <w:r>
        <w:rPr>
          <w:kern w:val="0"/>
          <w:highlight w:val="none"/>
        </w:rPr>
        <w:t>2025年，20</w:t>
      </w:r>
      <w:r>
        <w:rPr>
          <w:rFonts w:hint="eastAsia" w:ascii="仿宋_GB2312"/>
          <w:kern w:val="0"/>
          <w:highlight w:val="none"/>
        </w:rPr>
        <w:t>户以上自然村光网实现深度覆盖，</w:t>
      </w:r>
      <w:r>
        <w:rPr>
          <w:kern w:val="0"/>
          <w:highlight w:val="none"/>
        </w:rPr>
        <w:t>5G</w:t>
      </w:r>
      <w:r>
        <w:rPr>
          <w:rFonts w:hint="eastAsia" w:ascii="仿宋_GB2312"/>
          <w:kern w:val="0"/>
          <w:highlight w:val="none"/>
        </w:rPr>
        <w:t>网络实现农村重点区域普遍覆盖，城乡“数字鸿沟”明显缩小。</w:t>
      </w:r>
    </w:p>
    <w:p>
      <w:pPr>
        <w:adjustRightInd/>
        <w:snapToGrid/>
        <w:spacing w:line="240" w:lineRule="auto"/>
        <w:ind w:firstLine="640" w:firstLineChars="0"/>
        <w:rPr>
          <w:rFonts w:ascii="仿宋_GB2312" w:hAnsi="Calibri" w:eastAsia="宋体"/>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firstLineChars="0"/>
              <w:jc w:val="center"/>
              <w:outlineLvl w:val="1"/>
              <w:rPr>
                <w:rFonts w:ascii="仿宋" w:hAnsi="仿宋" w:eastAsia="仿宋" w:cs="仿宋"/>
                <w:b/>
                <w:sz w:val="24"/>
                <w:highlight w:val="none"/>
              </w:rPr>
            </w:pPr>
            <w:bookmarkStart w:id="50" w:name="_Toc82776307"/>
            <w:r>
              <w:rPr>
                <w:rFonts w:hint="eastAsia" w:ascii="仿宋" w:hAnsi="仿宋" w:eastAsia="仿宋" w:cs="仿宋"/>
                <w:b/>
                <w:sz w:val="24"/>
                <w:highlight w:val="none"/>
              </w:rPr>
              <w:t>专栏10  信息化项目</w:t>
            </w:r>
            <w:bookmarkEnd w:id="50"/>
          </w:p>
          <w:p>
            <w:pPr>
              <w:spacing w:line="240" w:lineRule="auto"/>
              <w:ind w:firstLine="482" w:firstLineChars="0"/>
              <w:rPr>
                <w:rFonts w:ascii="仿宋" w:hAnsi="仿宋" w:eastAsia="仿宋" w:cs="仿宋"/>
                <w:bCs/>
                <w:sz w:val="24"/>
                <w:highlight w:val="none"/>
              </w:rPr>
            </w:pPr>
            <w:r>
              <w:rPr>
                <w:rFonts w:hint="eastAsia" w:ascii="仿宋" w:hAnsi="仿宋" w:eastAsia="仿宋" w:cs="仿宋"/>
                <w:b/>
                <w:kern w:val="0"/>
                <w:sz w:val="24"/>
                <w:highlight w:val="none"/>
              </w:rPr>
              <w:t>基础设施：梨树联通5G基站建设项目。</w:t>
            </w:r>
            <w:r>
              <w:rPr>
                <w:rFonts w:hint="eastAsia" w:ascii="仿宋" w:hAnsi="仿宋" w:eastAsia="仿宋" w:cs="仿宋"/>
                <w:bCs/>
                <w:kern w:val="0"/>
                <w:sz w:val="24"/>
                <w:highlight w:val="none"/>
              </w:rPr>
              <w:t>总投资2.04亿元，建设5G基站560个。</w:t>
            </w:r>
            <w:r>
              <w:rPr>
                <w:rFonts w:hint="eastAsia" w:ascii="仿宋" w:hAnsi="仿宋" w:eastAsia="仿宋" w:cs="仿宋"/>
                <w:b/>
                <w:kern w:val="0"/>
                <w:sz w:val="24"/>
                <w:highlight w:val="none"/>
              </w:rPr>
              <w:t>梨树移动5G基站建设项目。</w:t>
            </w:r>
            <w:r>
              <w:rPr>
                <w:rFonts w:hint="eastAsia" w:ascii="仿宋" w:hAnsi="仿宋" w:eastAsia="仿宋" w:cs="仿宋"/>
                <w:bCs/>
                <w:kern w:val="0"/>
                <w:sz w:val="24"/>
                <w:highlight w:val="none"/>
              </w:rPr>
              <w:t>总投资8000万元，建设5G基站200个。</w:t>
            </w:r>
          </w:p>
          <w:p>
            <w:pPr>
              <w:spacing w:line="240" w:lineRule="auto"/>
              <w:ind w:firstLine="482" w:firstLineChars="0"/>
              <w:rPr>
                <w:rFonts w:ascii="仿宋_GB2312" w:hAnsi="Calibri" w:eastAsia="宋体"/>
                <w:sz w:val="21"/>
                <w:highlight w:val="none"/>
              </w:rPr>
            </w:pPr>
            <w:r>
              <w:rPr>
                <w:rFonts w:hint="eastAsia" w:ascii="仿宋" w:hAnsi="仿宋" w:eastAsia="仿宋" w:cs="仿宋"/>
                <w:b/>
                <w:bCs/>
                <w:kern w:val="0"/>
                <w:sz w:val="24"/>
                <w:highlight w:val="none"/>
              </w:rPr>
              <w:t>数字农业：</w:t>
            </w:r>
            <w:r>
              <w:rPr>
                <w:rFonts w:hint="eastAsia" w:ascii="仿宋" w:hAnsi="仿宋" w:eastAsia="仿宋" w:cs="仿宋"/>
                <w:b/>
                <w:sz w:val="24"/>
                <w:highlight w:val="none"/>
              </w:rPr>
              <w:t>吉林梨树县国家种植创新应用基地建设项目（玉米）。</w:t>
            </w:r>
            <w:r>
              <w:rPr>
                <w:rFonts w:hint="eastAsia" w:ascii="仿宋" w:hAnsi="仿宋" w:eastAsia="仿宋" w:cs="仿宋"/>
                <w:bCs/>
                <w:sz w:val="24"/>
                <w:highlight w:val="none"/>
              </w:rPr>
              <w:t>总投资2800万元，主要以数字农业应用推广硬件设备及软件为主，建设农业监测全景一张图软件、物联网管理应用平台软件、农机调度指挥平台软件、基础信息管理系统软件、农业ERP管理系统等平台，打造县域玉米种植数字化试点。</w:t>
            </w:r>
          </w:p>
        </w:tc>
      </w:tr>
    </w:tbl>
    <w:p>
      <w:pPr>
        <w:adjustRightInd/>
        <w:snapToGrid/>
        <w:spacing w:line="240" w:lineRule="auto"/>
        <w:ind w:firstLine="640" w:firstLineChars="0"/>
        <w:jc w:val="center"/>
        <w:rPr>
          <w:rFonts w:ascii="仿宋_GB2312" w:hAnsi="Calibri" w:eastAsia="宋体"/>
          <w:sz w:val="21"/>
          <w:highlight w:val="none"/>
        </w:rPr>
      </w:pPr>
    </w:p>
    <w:p>
      <w:pPr>
        <w:pStyle w:val="6"/>
        <w:ind w:firstLine="640"/>
        <w:jc w:val="center"/>
        <w:rPr>
          <w:highlight w:val="none"/>
        </w:rPr>
      </w:pPr>
      <w:bookmarkStart w:id="51" w:name="_Toc82776308"/>
      <w:r>
        <w:rPr>
          <w:rFonts w:hint="eastAsia"/>
          <w:highlight w:val="none"/>
        </w:rPr>
        <w:t>第九章 开放发展，开创协同发展新局面</w:t>
      </w:r>
      <w:bookmarkEnd w:id="51"/>
    </w:p>
    <w:p>
      <w:pPr>
        <w:ind w:firstLine="640"/>
        <w:rPr>
          <w:highlight w:val="none"/>
        </w:rPr>
      </w:pPr>
      <w:r>
        <w:rPr>
          <w:rFonts w:hint="eastAsia"/>
          <w:highlight w:val="none"/>
        </w:rPr>
        <w:t>统筹推进对外开放与对内合作、“走出去”与“引进来”，全面优化营商环境、投资环境和贸易环境，深化“南接北融”、“东进西联”，对接长平一体化，打造开放合作新高地，构建全方位、宽领域、多层次的开放型经济新格局。</w:t>
      </w:r>
    </w:p>
    <w:p>
      <w:pPr>
        <w:ind w:firstLine="640"/>
        <w:rPr>
          <w:rFonts w:eastAsia="楷体_GB2312"/>
          <w:highlight w:val="none"/>
        </w:rPr>
      </w:pPr>
      <w:bookmarkStart w:id="52" w:name="_Toc82776309"/>
      <w:r>
        <w:rPr>
          <w:rStyle w:val="35"/>
          <w:rFonts w:hint="eastAsia"/>
          <w:highlight w:val="none"/>
        </w:rPr>
        <w:t>第一节 融入双循环新发展格局</w:t>
      </w:r>
      <w:bookmarkEnd w:id="52"/>
    </w:p>
    <w:p>
      <w:pPr>
        <w:pStyle w:val="7"/>
        <w:ind w:firstLine="643"/>
        <w:rPr>
          <w:rFonts w:eastAsia="仿宋_GB2312"/>
          <w:bCs w:val="0"/>
          <w:szCs w:val="24"/>
          <w:highlight w:val="none"/>
        </w:rPr>
      </w:pPr>
      <w:bookmarkStart w:id="53" w:name="_Toc82776310"/>
      <w:r>
        <w:rPr>
          <w:rFonts w:hint="eastAsia"/>
          <w:b/>
          <w:highlight w:val="none"/>
        </w:rPr>
        <w:t>深度融入长平一体化。</w:t>
      </w:r>
      <w:r>
        <w:rPr>
          <w:rFonts w:hint="eastAsia" w:ascii="仿宋_GB2312" w:hAnsi="仿宋_GB2312" w:eastAsia="仿宋_GB2312" w:cs="仿宋_GB2312"/>
          <w:highlight w:val="none"/>
        </w:rPr>
        <w:t>加快长平经济带建设，积极参与长平现代农业合作示范区建设，加强与长春“四大板块”发展战略对接联动，融入长春创新资源要素和优势产业项目，联合打造一批产城融合型科技创新中心和高新技术产业集聚区，推动科技成果转化应用，形成“长春研发—梨树生产”的紧密型、共享型产业和创新空间布局，推进两地创新链和产业链深度融合。</w:t>
      </w:r>
      <w:r>
        <w:rPr>
          <w:rFonts w:hint="eastAsia" w:ascii="仿宋_GB2312" w:hAnsi="仿宋_GB2312" w:eastAsia="仿宋_GB2312" w:cs="仿宋_GB2312"/>
          <w:bCs w:val="0"/>
          <w:szCs w:val="24"/>
          <w:highlight w:val="none"/>
        </w:rPr>
        <w:t>打造长平</w:t>
      </w:r>
      <w:r>
        <w:rPr>
          <w:rFonts w:hint="eastAsia" w:eastAsia="仿宋_GB2312"/>
          <w:bCs w:val="0"/>
          <w:szCs w:val="24"/>
          <w:highlight w:val="none"/>
        </w:rPr>
        <w:t>一体化的重要节点城镇、长平经济合作发展的重要引擎。积极对接四平，促进四梨同城化融合发展，构成紧密型城市发展团组。</w:t>
      </w:r>
      <w:bookmarkEnd w:id="53"/>
    </w:p>
    <w:p>
      <w:pPr>
        <w:pStyle w:val="2"/>
        <w:spacing w:line="584" w:lineRule="exact"/>
        <w:ind w:firstLine="643"/>
        <w:rPr>
          <w:rFonts w:ascii="仿宋_GB2312"/>
          <w:szCs w:val="32"/>
          <w:highlight w:val="none"/>
        </w:rPr>
      </w:pPr>
      <w:r>
        <w:rPr>
          <w:rFonts w:hint="eastAsia" w:ascii="Times New Roman" w:hAnsi="Times New Roman" w:eastAsia="楷体_GB2312"/>
          <w:b/>
          <w:bCs/>
          <w:szCs w:val="32"/>
          <w:highlight w:val="none"/>
        </w:rPr>
        <w:t>融入国内国际双循环。</w:t>
      </w:r>
      <w:r>
        <w:rPr>
          <w:rFonts w:hint="eastAsia" w:ascii="仿宋_GB2312" w:hAnsi="仿宋" w:cs="仿宋"/>
          <w:szCs w:val="32"/>
          <w:highlight w:val="none"/>
        </w:rPr>
        <w:t>立足融入国内大循环，</w:t>
      </w:r>
      <w:r>
        <w:rPr>
          <w:rFonts w:hint="eastAsia"/>
          <w:bCs/>
          <w:highlight w:val="none"/>
        </w:rPr>
        <w:t>深化全方位对口合作，</w:t>
      </w:r>
      <w:r>
        <w:rPr>
          <w:rFonts w:hint="eastAsia"/>
          <w:highlight w:val="none"/>
        </w:rPr>
        <w:t>加强梨树优势资源、产业基础与浙江的人才、技术、管理、市场对接，推广“浙粮吉种”“浙猪吉养”“兰菜梨种”等模式，全力引进一批新的合作示范项目。</w:t>
      </w:r>
      <w:r>
        <w:rPr>
          <w:rFonts w:hint="eastAsia" w:ascii="仿宋_GB2312" w:hAnsi="仿宋" w:cs="仿宋"/>
          <w:szCs w:val="32"/>
          <w:highlight w:val="none"/>
        </w:rPr>
        <w:t>围绕共建“一带一路”、构建我国向北开放的重要窗口和东北亚地区合作枢纽，主动加强农业、化工产业国际合作，融入中蒙俄经济走廊和长吉图经济产业带建设，打造“一主六双”吉林省工业走廊重要节点</w:t>
      </w:r>
      <w:r>
        <w:rPr>
          <w:rFonts w:hint="eastAsia" w:ascii="仿宋_GB2312"/>
          <w:szCs w:val="32"/>
          <w:highlight w:val="none"/>
        </w:rPr>
        <w:t>。</w:t>
      </w:r>
      <w:r>
        <w:rPr>
          <w:rFonts w:hint="eastAsia"/>
          <w:highlight w:val="none"/>
        </w:rPr>
        <w:t>搭建经贸交流平台，举办玉米、白猪、果蔬等优质产品博览会、展销会等重大活动，利用全球吉商大会等重大平台，邀请更多战略投资者来梨树投资兴业。</w:t>
      </w:r>
      <w:r>
        <w:rPr>
          <w:rFonts w:hint="eastAsia" w:ascii="仿宋_GB2312"/>
          <w:szCs w:val="32"/>
          <w:highlight w:val="none"/>
        </w:rPr>
        <w:t>积极参加“中国国际进口博览会”和“中国-东北亚博览会”等经贸活动，支持有实力企业产品拓展国际市场。</w:t>
      </w:r>
    </w:p>
    <w:p>
      <w:pPr>
        <w:pStyle w:val="7"/>
        <w:numPr>
          <w:ilvl w:val="0"/>
          <w:numId w:val="1"/>
        </w:numPr>
        <w:ind w:firstLine="640"/>
        <w:rPr>
          <w:highlight w:val="none"/>
        </w:rPr>
      </w:pPr>
      <w:bookmarkStart w:id="54" w:name="_Toc82776311"/>
      <w:r>
        <w:rPr>
          <w:rFonts w:hint="eastAsia"/>
          <w:highlight w:val="none"/>
        </w:rPr>
        <w:t>提升对外开放载体功能</w:t>
      </w:r>
      <w:bookmarkEnd w:id="54"/>
    </w:p>
    <w:p>
      <w:pPr>
        <w:ind w:firstLine="643"/>
        <w:rPr>
          <w:highlight w:val="none"/>
        </w:rPr>
      </w:pPr>
      <w:r>
        <w:rPr>
          <w:rFonts w:hint="eastAsia"/>
          <w:b/>
          <w:bCs/>
          <w:highlight w:val="none"/>
        </w:rPr>
        <w:t>增强开发区发展活力。</w:t>
      </w:r>
      <w:r>
        <w:rPr>
          <w:highlight w:val="none"/>
        </w:rPr>
        <w:t>加快开发区改革</w:t>
      </w:r>
      <w:r>
        <w:rPr>
          <w:rFonts w:hint="eastAsia"/>
          <w:highlight w:val="none"/>
        </w:rPr>
        <w:t>创新</w:t>
      </w:r>
      <w:r>
        <w:rPr>
          <w:highlight w:val="none"/>
        </w:rPr>
        <w:t>，</w:t>
      </w:r>
      <w:r>
        <w:rPr>
          <w:rFonts w:hint="eastAsia"/>
          <w:highlight w:val="none"/>
        </w:rPr>
        <w:t>推动</w:t>
      </w:r>
      <w:r>
        <w:rPr>
          <w:rFonts w:hint="eastAsia"/>
          <w:bCs/>
          <w:highlight w:val="none"/>
        </w:rPr>
        <w:t>梨树经开区、辽河农垦区整合转型为省级开发区，</w:t>
      </w:r>
      <w:r>
        <w:rPr>
          <w:rFonts w:hint="eastAsia"/>
          <w:highlight w:val="none"/>
        </w:rPr>
        <w:t>完善“一区多园”体系，打造国家级（食品类）农畜产品加工新型产业示范基地、吉林省新型化工基地、农业高新发展示范区和综合物流园区，</w:t>
      </w:r>
      <w:r>
        <w:rPr>
          <w:rFonts w:hint="eastAsia"/>
          <w:smallCaps/>
          <w:highlight w:val="none"/>
        </w:rPr>
        <w:t>推动实现差异化、特色化、集群化发展</w:t>
      </w:r>
      <w:r>
        <w:rPr>
          <w:rFonts w:hint="eastAsia"/>
          <w:highlight w:val="none"/>
        </w:rPr>
        <w:t>。完善道路、管网等配套市政设施和信息化、智能化、数字化等新基建设施，大幅提升综合承载能力。</w:t>
      </w:r>
      <w:r>
        <w:rPr>
          <w:highlight w:val="none"/>
        </w:rPr>
        <w:t>深入实施“标准地+承诺制”改革，</w:t>
      </w:r>
      <w:r>
        <w:rPr>
          <w:rFonts w:hint="eastAsia"/>
          <w:highlight w:val="none"/>
        </w:rPr>
        <w:t>加强土地收储规模，加大开发区低效用地退出与再开发力度，推进解决停建项目和停产、半停产企业，盘活存量资产，收回闲置和低效土地，合理规划布局特色产业园区和产业基地，提高土地利用效率和投资强度。</w:t>
      </w:r>
      <w:r>
        <w:rPr>
          <w:highlight w:val="none"/>
        </w:rPr>
        <w:t>改革人事薪酬制度，激发干事创业积极性。</w:t>
      </w:r>
    </w:p>
    <w:p>
      <w:pPr>
        <w:ind w:firstLine="643"/>
        <w:rPr>
          <w:highlight w:val="none"/>
        </w:rPr>
      </w:pPr>
      <w:r>
        <w:rPr>
          <w:rFonts w:hint="eastAsia"/>
          <w:b/>
          <w:highlight w:val="none"/>
        </w:rPr>
        <w:t>积极承接产业转移。</w:t>
      </w:r>
      <w:r>
        <w:rPr>
          <w:rFonts w:hint="eastAsia"/>
          <w:bCs/>
          <w:highlight w:val="none"/>
        </w:rPr>
        <w:t>顺应“南猪北移”、“南化北移”等产业梯次转移趋势，结合地方农业、化工、医药、大健康等产业基础</w:t>
      </w:r>
      <w:r>
        <w:rPr>
          <w:rFonts w:hint="eastAsia"/>
          <w:highlight w:val="none"/>
        </w:rPr>
        <w:t>，建设高水平高能级承接产业园区，完善土地、税收、企业落户等优惠政策，建设一批标准化厂房设施，健全公共服务平台和公共政策咨询中心，提升承接能力和配套服务水平</w:t>
      </w:r>
      <w:r>
        <w:rPr>
          <w:rFonts w:hint="eastAsia"/>
          <w:bCs/>
          <w:highlight w:val="none"/>
        </w:rPr>
        <w:t>，</w:t>
      </w:r>
      <w:r>
        <w:rPr>
          <w:rFonts w:hint="eastAsia"/>
          <w:highlight w:val="none"/>
        </w:rPr>
        <w:t>主动承接农副产品加工、食品制造、化工材料、精细化工、医药制造等劳动密集型产业转移。拓展与长三角、京津冀、粤港澳大湾区等国家战略对接合作，加强与发达地区政府、开发区、龙头企业和战略投资者建立合作机制，协同开展产业对接承接活动。深化与</w:t>
      </w:r>
      <w:r>
        <w:rPr>
          <w:highlight w:val="none"/>
        </w:rPr>
        <w:t>江</w:t>
      </w:r>
      <w:r>
        <w:rPr>
          <w:rFonts w:hint="eastAsia"/>
          <w:highlight w:val="none"/>
        </w:rPr>
        <w:t>浙</w:t>
      </w:r>
      <w:r>
        <w:rPr>
          <w:highlight w:val="none"/>
        </w:rPr>
        <w:t>、河北等地化工园区</w:t>
      </w:r>
      <w:r>
        <w:rPr>
          <w:rFonts w:hint="eastAsia"/>
          <w:highlight w:val="none"/>
        </w:rPr>
        <w:t>产业对接。建立税收分成、利益分享等合作机制，探索托管、股份合作、飞地经济等多种合作模式，有选择、成体系地承接产业转移，构建产业链集群。</w:t>
      </w:r>
    </w:p>
    <w:p>
      <w:pPr>
        <w:pStyle w:val="7"/>
        <w:ind w:firstLine="640"/>
        <w:rPr>
          <w:highlight w:val="none"/>
        </w:rPr>
      </w:pPr>
      <w:bookmarkStart w:id="55" w:name="_Toc82776312"/>
      <w:r>
        <w:rPr>
          <w:rFonts w:hint="eastAsia"/>
          <w:highlight w:val="none"/>
        </w:rPr>
        <w:t>第三节 优化营商环境</w:t>
      </w:r>
      <w:bookmarkEnd w:id="55"/>
    </w:p>
    <w:p>
      <w:pPr>
        <w:ind w:firstLine="643"/>
        <w:rPr>
          <w:highlight w:val="none"/>
        </w:rPr>
      </w:pPr>
      <w:r>
        <w:rPr>
          <w:rFonts w:hint="eastAsia"/>
          <w:b/>
          <w:bCs/>
          <w:highlight w:val="none"/>
        </w:rPr>
        <w:t>营</w:t>
      </w:r>
      <w:r>
        <w:rPr>
          <w:rFonts w:hint="eastAsia"/>
          <w:b/>
          <w:highlight w:val="none"/>
        </w:rPr>
        <w:t>造公平竞争诚信的营商环境。</w:t>
      </w:r>
      <w:r>
        <w:rPr>
          <w:rFonts w:hint="eastAsia"/>
          <w:highlight w:val="none"/>
        </w:rPr>
        <w:t>建立健全县乡村三级统一的政务服务体系，深入开展“无证明城市”改革，实现从“减证便民”向“无证利民”转型升级，创造便捷高效的政务服务环境。全面开展营商环境评价，提高市场主体满意度和获得感。落实市场准入负面清单制度，支持民间资本“非禁即入”。建设覆盖全县的信用信息共享平台、融资综合信用服务平台、产融信息对接服务平台，提高市场信息对称性、市场主体信用透明度和市场融资可得性。建立涉企收费目录清单查询系统，清理规范涉企行政事业性收费项目、涉企保证金项目、行政审批过程中的中介费，推进涉企行政事业性零收费。建立联合涉软行动机制，突出解决涉软问题。纠正以环保、安全等问题为由“一刀切”式关停企业的做法。开展市场秩序整顿规范专项行动，依法打击假冒伪劣、不正当竞争等行为。</w:t>
      </w:r>
    </w:p>
    <w:p>
      <w:pPr>
        <w:ind w:firstLine="643"/>
        <w:rPr>
          <w:highlight w:val="none"/>
        </w:rPr>
      </w:pPr>
      <w:r>
        <w:rPr>
          <w:rFonts w:hint="eastAsia"/>
          <w:b/>
          <w:bCs/>
          <w:highlight w:val="none"/>
        </w:rPr>
        <w:t>营</w:t>
      </w:r>
      <w:r>
        <w:rPr>
          <w:rFonts w:hint="eastAsia"/>
          <w:b/>
          <w:highlight w:val="none"/>
        </w:rPr>
        <w:t>造公正有序的法治环境。</w:t>
      </w:r>
      <w:r>
        <w:rPr>
          <w:rFonts w:hint="eastAsia"/>
          <w:highlight w:val="none"/>
        </w:rPr>
        <w:t>落实《吉林省优化营商环境条例》。实施公平竞争审查制度，建立公平竞争抽查、考核、公示制度，建立健全第三方审查和评估机制，建立违反公平竞争问题反映和举报绿色通道。开展产权保护领域政务失信专项治理活动，推动解决一批社会反映强烈的涉政府产权纠纷案件，治理“新官不理旧账”问题。建立清理和防止拖欠账款长效机制，及时清偿政府机构拖欠民营和中小企业款项，依法严肃查处各类侵害民营企业合法权益的行为。公正高效办理涉及市场主体各类案件，保护民营企业家人身权、财产权，最大限度降低对企业生产经营活动的不利影响。</w:t>
      </w:r>
    </w:p>
    <w:p>
      <w:pPr>
        <w:pStyle w:val="7"/>
        <w:ind w:firstLine="640"/>
        <w:rPr>
          <w:highlight w:val="none"/>
        </w:rPr>
      </w:pPr>
      <w:bookmarkStart w:id="56" w:name="_Toc82776313"/>
      <w:r>
        <w:rPr>
          <w:rFonts w:hint="eastAsia"/>
          <w:highlight w:val="none"/>
        </w:rPr>
        <w:t>第四节 提高招商引资成效</w:t>
      </w:r>
      <w:bookmarkEnd w:id="56"/>
    </w:p>
    <w:p>
      <w:pPr>
        <w:ind w:firstLine="643"/>
        <w:rPr>
          <w:highlight w:val="none"/>
        </w:rPr>
      </w:pPr>
      <w:r>
        <w:rPr>
          <w:rFonts w:hint="eastAsia"/>
          <w:b/>
          <w:bCs/>
          <w:highlight w:val="none"/>
        </w:rPr>
        <w:t>拓展</w:t>
      </w:r>
      <w:r>
        <w:rPr>
          <w:b/>
          <w:bCs/>
          <w:highlight w:val="none"/>
        </w:rPr>
        <w:t>多渠道</w:t>
      </w:r>
      <w:r>
        <w:rPr>
          <w:rFonts w:hint="eastAsia"/>
          <w:b/>
          <w:bCs/>
          <w:highlight w:val="none"/>
        </w:rPr>
        <w:t>多方式招商</w:t>
      </w:r>
      <w:r>
        <w:rPr>
          <w:b/>
          <w:bCs/>
          <w:highlight w:val="none"/>
        </w:rPr>
        <w:t>。</w:t>
      </w:r>
      <w:r>
        <w:rPr>
          <w:highlight w:val="none"/>
        </w:rPr>
        <w:t>围绕</w:t>
      </w:r>
      <w:r>
        <w:rPr>
          <w:bCs/>
          <w:kern w:val="0"/>
          <w:highlight w:val="none"/>
        </w:rPr>
        <w:t>“黑土地论坛”</w:t>
      </w:r>
      <w:r>
        <w:rPr>
          <w:rFonts w:hint="eastAsia"/>
          <w:bCs/>
          <w:kern w:val="0"/>
          <w:highlight w:val="none"/>
        </w:rPr>
        <w:t>和</w:t>
      </w:r>
      <w:r>
        <w:rPr>
          <w:bCs/>
          <w:kern w:val="0"/>
          <w:highlight w:val="none"/>
        </w:rPr>
        <w:t>农副产品深加工、</w:t>
      </w:r>
      <w:r>
        <w:rPr>
          <w:rFonts w:hint="eastAsia"/>
          <w:bCs/>
          <w:kern w:val="0"/>
          <w:highlight w:val="none"/>
        </w:rPr>
        <w:t>化工医药、物流</w:t>
      </w:r>
      <w:r>
        <w:rPr>
          <w:bCs/>
          <w:kern w:val="0"/>
          <w:highlight w:val="none"/>
        </w:rPr>
        <w:t>和旅游资源开发等</w:t>
      </w:r>
      <w:r>
        <w:rPr>
          <w:highlight w:val="none"/>
        </w:rPr>
        <w:t>重点</w:t>
      </w:r>
      <w:r>
        <w:rPr>
          <w:rFonts w:hint="eastAsia"/>
          <w:highlight w:val="none"/>
        </w:rPr>
        <w:t>领域</w:t>
      </w:r>
      <w:r>
        <w:rPr>
          <w:highlight w:val="none"/>
        </w:rPr>
        <w:t>，</w:t>
      </w:r>
      <w:r>
        <w:rPr>
          <w:rFonts w:hint="eastAsia"/>
          <w:highlight w:val="none"/>
        </w:rPr>
        <w:t>加深与长吉腹地和“长三角”“珠三角”等国内发达地区对接合作，强化与科研院所、高校、商协会等机构组织专业合作，开展专业招商、配套招商、产业</w:t>
      </w:r>
      <w:r>
        <w:rPr>
          <w:highlight w:val="none"/>
        </w:rPr>
        <w:t>链</w:t>
      </w:r>
      <w:r>
        <w:rPr>
          <w:rFonts w:hint="eastAsia"/>
          <w:highlight w:val="none"/>
        </w:rPr>
        <w:t>招商和以商招商、融资招商、网络招商</w:t>
      </w:r>
      <w:r>
        <w:rPr>
          <w:highlight w:val="none"/>
        </w:rPr>
        <w:t>，</w:t>
      </w:r>
      <w:r>
        <w:rPr>
          <w:bCs/>
          <w:kern w:val="0"/>
          <w:highlight w:val="none"/>
        </w:rPr>
        <w:t>精准</w:t>
      </w:r>
      <w:r>
        <w:rPr>
          <w:highlight w:val="none"/>
        </w:rPr>
        <w:t>引进相关项目和配套产业</w:t>
      </w:r>
      <w:r>
        <w:rPr>
          <w:rFonts w:hint="eastAsia"/>
          <w:highlight w:val="none"/>
        </w:rPr>
        <w:t>，完善产业生态和产业链体系</w:t>
      </w:r>
      <w:r>
        <w:rPr>
          <w:highlight w:val="none"/>
        </w:rPr>
        <w:t>。</w:t>
      </w:r>
      <w:r>
        <w:rPr>
          <w:rFonts w:hint="eastAsia"/>
          <w:highlight w:val="none"/>
        </w:rPr>
        <w:t>开展“数字招商”，借助大数据技术，广泛收集与梨树产业资源关联度高的企业信息，建立完善招商数据库，提高招商成效。搭建经贸交流平台，举办梨树玉米、梨树大米、梨树白猪、梨树绿色果蔬等优质产品博览会、旅游产品展销会等重大活动，用好东北亚博览会、全球吉商大会等省级重大平台。通过各种传媒渠道，全方位、多角度宣传梨树发展商机、投资热点、重大项目和企业，邀请更多战略投资者来梨树考察洽谈，提升梨树影响力和知名度。</w:t>
      </w:r>
    </w:p>
    <w:p>
      <w:pPr>
        <w:ind w:firstLine="643"/>
        <w:rPr>
          <w:highlight w:val="none"/>
        </w:rPr>
      </w:pPr>
      <w:r>
        <w:rPr>
          <w:rFonts w:hint="eastAsia"/>
          <w:b/>
          <w:highlight w:val="none"/>
        </w:rPr>
        <w:t>完善招商落地促进机制。</w:t>
      </w:r>
      <w:r>
        <w:rPr>
          <w:rFonts w:hint="eastAsia"/>
          <w:highlight w:val="none"/>
        </w:rPr>
        <w:t>充分发挥</w:t>
      </w:r>
      <w:r>
        <w:rPr>
          <w:highlight w:val="none"/>
          <w:shd w:val="clear" w:color="auto" w:fill="FFFFFF"/>
        </w:rPr>
        <w:t>县级</w:t>
      </w:r>
      <w:r>
        <w:rPr>
          <w:rFonts w:hint="eastAsia"/>
          <w:highlight w:val="none"/>
        </w:rPr>
        <w:t>“项目服务中心”功能，注重对招商引资项目前期对接、考查论证、落地、建设、投产、达效等全流程、全方位服务，</w:t>
      </w:r>
      <w:r>
        <w:rPr>
          <w:highlight w:val="none"/>
          <w:shd w:val="clear" w:color="auto" w:fill="FFFFFF"/>
        </w:rPr>
        <w:t>继续推行“6+1”包保服务机制，严格落实重大项目“绿色通道”和“项目秘书”制度</w:t>
      </w:r>
      <w:r>
        <w:rPr>
          <w:rFonts w:hint="eastAsia"/>
          <w:highlight w:val="none"/>
          <w:shd w:val="clear" w:color="auto" w:fill="FFFFFF"/>
        </w:rPr>
        <w:t>，</w:t>
      </w:r>
      <w:r>
        <w:rPr>
          <w:highlight w:val="none"/>
          <w:shd w:val="clear" w:color="auto" w:fill="FFFFFF"/>
        </w:rPr>
        <w:t>有效解决手续办理、征地拆迁等难题，</w:t>
      </w:r>
      <w:r>
        <w:rPr>
          <w:rFonts w:hint="eastAsia"/>
          <w:highlight w:val="none"/>
        </w:rPr>
        <w:t>实现高水平请进来、高效率建起来</w:t>
      </w:r>
      <w:r>
        <w:rPr>
          <w:rFonts w:hint="eastAsia"/>
          <w:highlight w:val="none"/>
          <w:shd w:val="clear" w:color="auto" w:fill="FFFFFF"/>
        </w:rPr>
        <w:t>，</w:t>
      </w:r>
      <w:r>
        <w:rPr>
          <w:highlight w:val="none"/>
        </w:rPr>
        <w:t>实现签约项目履约率、落地项目开工率“双提升”</w:t>
      </w:r>
      <w:r>
        <w:rPr>
          <w:rFonts w:hint="eastAsia"/>
          <w:highlight w:val="none"/>
        </w:rPr>
        <w:t>。</w:t>
      </w:r>
      <w:r>
        <w:rPr>
          <w:highlight w:val="none"/>
        </w:rPr>
        <w:t xml:space="preserve"> 围绕“七比七赛”活动，每月对项目进行调度，</w:t>
      </w:r>
      <w:r>
        <w:rPr>
          <w:rFonts w:hint="eastAsia"/>
          <w:highlight w:val="none"/>
        </w:rPr>
        <w:t>促进重大</w:t>
      </w:r>
      <w:r>
        <w:rPr>
          <w:highlight w:val="none"/>
        </w:rPr>
        <w:t>项目签约落地。</w:t>
      </w:r>
      <w:r>
        <w:rPr>
          <w:rFonts w:hint="eastAsia"/>
          <w:highlight w:val="none"/>
        </w:rPr>
        <w:t>编制重大产业招商引资目录，</w:t>
      </w:r>
      <w:r>
        <w:rPr>
          <w:highlight w:val="none"/>
        </w:rPr>
        <w:t>持续充实项目储备库和建设库，形成谋划储备一批、开工建设一批、投产达效一批的重大项目滚动发展格局</w:t>
      </w:r>
      <w:r>
        <w:rPr>
          <w:rFonts w:hint="eastAsia"/>
          <w:highlight w:val="none"/>
        </w:rPr>
        <w:t>。加强招商队伍建设，通过培养、招聘、培训等手段打造一支熟悉国际商务规则、国内市场行情的专业化招商队伍。</w:t>
      </w:r>
      <w:r>
        <w:rPr>
          <w:highlight w:val="none"/>
        </w:rPr>
        <w:t>落实招商引资优惠政策</w:t>
      </w:r>
      <w:r>
        <w:rPr>
          <w:rFonts w:hint="eastAsia"/>
          <w:highlight w:val="none"/>
        </w:rPr>
        <w:t>和</w:t>
      </w:r>
      <w:r>
        <w:rPr>
          <w:highlight w:val="none"/>
        </w:rPr>
        <w:t>奖励</w:t>
      </w:r>
      <w:r>
        <w:rPr>
          <w:rFonts w:hint="eastAsia"/>
          <w:highlight w:val="none"/>
        </w:rPr>
        <w:t>措施</w:t>
      </w:r>
      <w:r>
        <w:rPr>
          <w:highlight w:val="none"/>
        </w:rPr>
        <w:t>。</w:t>
      </w:r>
    </w:p>
    <w:p>
      <w:pPr>
        <w:pStyle w:val="6"/>
        <w:ind w:firstLine="640"/>
        <w:jc w:val="center"/>
        <w:rPr>
          <w:highlight w:val="none"/>
        </w:rPr>
      </w:pPr>
      <w:bookmarkStart w:id="57" w:name="_Toc82776314"/>
      <w:r>
        <w:rPr>
          <w:rFonts w:hint="eastAsia"/>
          <w:highlight w:val="none"/>
        </w:rPr>
        <w:t>第十章 绿色发展，建设生态宜居美丽家园</w:t>
      </w:r>
      <w:bookmarkEnd w:id="57"/>
    </w:p>
    <w:p>
      <w:pPr>
        <w:ind w:firstLine="640"/>
        <w:rPr>
          <w:highlight w:val="none"/>
          <w:shd w:val="clear" w:color="auto" w:fill="FFFFFF"/>
        </w:rPr>
      </w:pPr>
      <w:r>
        <w:rPr>
          <w:rFonts w:hint="eastAsia"/>
          <w:highlight w:val="none"/>
        </w:rPr>
        <w:t>牢固树立和践行“绿水青山就是金山银山”的发展理念，</w:t>
      </w:r>
      <w:r>
        <w:rPr>
          <w:rFonts w:hint="eastAsia"/>
          <w:highlight w:val="none"/>
          <w:shd w:val="clear" w:color="auto" w:fill="FFFFFF"/>
        </w:rPr>
        <w:t>加强生态修复和环境综合治理，建立山水林田湖全覆盖的环境保护机制，以生态环境高水平保护推动经济高质量发展，</w:t>
      </w:r>
      <w:r>
        <w:rPr>
          <w:rFonts w:hint="eastAsia"/>
          <w:highlight w:val="none"/>
        </w:rPr>
        <w:t>共同建设生态梨树幸福家园。</w:t>
      </w:r>
    </w:p>
    <w:p>
      <w:pPr>
        <w:pStyle w:val="7"/>
        <w:ind w:firstLine="640"/>
        <w:rPr>
          <w:highlight w:val="none"/>
        </w:rPr>
      </w:pPr>
      <w:bookmarkStart w:id="58" w:name="_Toc82776315"/>
      <w:r>
        <w:rPr>
          <w:rFonts w:hint="eastAsia"/>
          <w:highlight w:val="none"/>
        </w:rPr>
        <w:t>第一节 推进生态保护和修复</w:t>
      </w:r>
      <w:bookmarkEnd w:id="58"/>
    </w:p>
    <w:p>
      <w:pPr>
        <w:ind w:firstLine="640"/>
        <w:rPr>
          <w:rFonts w:ascii="仿宋_GB2312" w:hAnsi="仿宋_GB2312" w:cs="仿宋_GB2312"/>
          <w:szCs w:val="32"/>
          <w:highlight w:val="none"/>
        </w:rPr>
      </w:pPr>
      <w:r>
        <w:rPr>
          <w:rFonts w:hint="eastAsia" w:ascii="仿宋_GB2312" w:hAnsi="仿宋_GB2312" w:cs="仿宋_GB2312"/>
          <w:bCs/>
          <w:kern w:val="0"/>
          <w:szCs w:val="32"/>
          <w:highlight w:val="none"/>
        </w:rPr>
        <w:t>实施山水林田湖生态保护和修复工程。实行最严格的生态环境保护制度，严守生态保护红线。强化林业生态建设，有序推进林（草）长制试点工作,全力推进国土绿化行动，实施退化林修复工程。高标准大规模培育涵养林，围绕重点公路（梨十大街、集双高速、牙四公路）开展绿化长廊建设，推动绿色大通道项目实施。构建高标准农田防护体系，进一步加快农田防护林网建设步伐。以森林公园建设为载体，实施森林景观提升工程。开展矿山生态修复工程，对十家堡镇、孟家岭镇境内所有矿山生态环境进行全面综合治理，打造梨树县矿坑地址公园生态旅游景区，建设梨树“小天池”生态景观，对孟家岭镇煤矿塌陷区域进行灾害修复治理。持续改善河流水质以及水生态环境，保障东辽河流域生态系统和招苏台河生态保护带服务功能，严格落实“美丽河湖”实施方案，全面推进河湖长制。扩大生态修复和保护空间，综合防治土地“三化”，合理调整林草田结构布局。以“宜居”为方向，对现有公园广场升级改造，增设凉亭、长廊和绿道系统，因地制宜修建、改建景观桥，过街天桥。着力打造水岸沿线绿廊绿带。按照能绿尽绿、宜水引水的原则，通过“见缝插绿”“拆后建绿”“裸土覆绿”，</w:t>
      </w:r>
      <w:r>
        <w:rPr>
          <w:rFonts w:hint="eastAsia" w:ascii="仿宋_GB2312" w:hAnsi="仿宋_GB2312" w:cs="仿宋_GB2312"/>
          <w:szCs w:val="32"/>
          <w:highlight w:val="none"/>
        </w:rPr>
        <w:t>“屯屯都有小树林”，不断增绿补水，打造水绿交融的生态梨树。</w:t>
      </w:r>
    </w:p>
    <w:p>
      <w:pPr>
        <w:pStyle w:val="7"/>
        <w:ind w:firstLine="640"/>
        <w:rPr>
          <w:highlight w:val="none"/>
        </w:rPr>
      </w:pPr>
      <w:bookmarkStart w:id="59" w:name="_Toc82776316"/>
      <w:r>
        <w:rPr>
          <w:rFonts w:hint="eastAsia"/>
          <w:highlight w:val="none"/>
        </w:rPr>
        <w:t>第二节 加强生态环境治理</w:t>
      </w:r>
      <w:bookmarkEnd w:id="59"/>
    </w:p>
    <w:p>
      <w:pPr>
        <w:ind w:firstLine="640"/>
        <w:rPr>
          <w:bCs/>
          <w:kern w:val="0"/>
          <w:highlight w:val="none"/>
        </w:rPr>
      </w:pPr>
      <w:r>
        <w:rPr>
          <w:rFonts w:hint="eastAsia"/>
          <w:kern w:val="0"/>
          <w:highlight w:val="none"/>
        </w:rPr>
        <w:t>构建全社会共同参与的现代生态环境治理体系，巩固蓝天保卫战、碧水保卫战、净土保卫战取得成果，持续改善环境质量，全面控制环境污染。进一步加强大气污染防治。强化建设工程环境管理，控制区域扬尘污染。淘汰高排放老旧机动车，推广使用新能源和清洁能源车辆。从源头上减少污染物和温室气体排放，协同周边县市建立健全大气污染联防联控联治协作机制，提高重污染天气应对能力。抓牢水污染防治行动计划。</w:t>
      </w:r>
      <w:r>
        <w:rPr>
          <w:rFonts w:hint="eastAsia" w:ascii="仿宋_GB2312" w:hAnsi="仿宋_GB2312"/>
          <w:szCs w:val="32"/>
          <w:highlight w:val="none"/>
        </w:rPr>
        <w:t>持续改善水环境质量，</w:t>
      </w:r>
      <w:r>
        <w:rPr>
          <w:rFonts w:hint="eastAsia"/>
          <w:kern w:val="0"/>
          <w:highlight w:val="none"/>
        </w:rPr>
        <w:t>加强对东辽河招苏台河等重点流域综合治理，继续开展“清河行动”、“清四乱”等治理措施。切实改善东辽河流域水质，巩固蔡家镇102线东辽河大桥河湖治理景观段治理成果。持续加强水源地保护，科学开展农业面源污染、工业污染等综合整治。加强畜禽养殖污染治理与达标排放处理，进一步提升全县乡镇污水处理设施覆盖率。继续落实土壤污染防治行动计划。全面落实“土十条”，</w:t>
      </w:r>
      <w:r>
        <w:rPr>
          <w:rFonts w:hint="eastAsia" w:ascii="仿宋_GB2312"/>
          <w:bCs/>
          <w:szCs w:val="32"/>
          <w:highlight w:val="none"/>
        </w:rPr>
        <w:t>建立土壤污染源头预防和风险管控体系，</w:t>
      </w:r>
      <w:r>
        <w:rPr>
          <w:rFonts w:hint="eastAsia"/>
          <w:kern w:val="0"/>
          <w:highlight w:val="none"/>
        </w:rPr>
        <w:t>不断改善土壤环境质量。深入开展“清废行动”，遏制固体废物非法转移倾倒，建立健全农村生活垃圾处理、畜禽粪污治理长效机制。加强生态环境监测能力，配合省市联合建立天地一体的生态质量监测网络，</w:t>
      </w:r>
      <w:r>
        <w:rPr>
          <w:rFonts w:hint="eastAsia" w:ascii="仿宋_GB2312" w:hAnsi="仿宋_GB2312" w:cs="仿宋_GB2312"/>
          <w:szCs w:val="32"/>
          <w:highlight w:val="none"/>
        </w:rPr>
        <w:t>建立排污企业黑名单制度，</w:t>
      </w:r>
      <w:r>
        <w:rPr>
          <w:rFonts w:hint="eastAsia"/>
          <w:kern w:val="0"/>
          <w:highlight w:val="none"/>
        </w:rPr>
        <w:t>落实生态环境保护责任制。</w:t>
      </w:r>
    </w:p>
    <w:p>
      <w:pPr>
        <w:pStyle w:val="7"/>
        <w:ind w:firstLine="640"/>
        <w:rPr>
          <w:highlight w:val="none"/>
        </w:rPr>
      </w:pPr>
      <w:bookmarkStart w:id="60" w:name="_Toc82776317"/>
      <w:r>
        <w:rPr>
          <w:rFonts w:hint="eastAsia"/>
          <w:highlight w:val="none"/>
        </w:rPr>
        <w:t>第三节 强化集约高效利用</w:t>
      </w:r>
      <w:bookmarkEnd w:id="60"/>
    </w:p>
    <w:p>
      <w:pPr>
        <w:ind w:firstLine="640"/>
        <w:rPr>
          <w:kern w:val="0"/>
          <w:highlight w:val="none"/>
        </w:rPr>
      </w:pPr>
      <w:r>
        <w:rPr>
          <w:rFonts w:hint="eastAsia" w:ascii="仿宋_GB2312" w:hAnsi="仿宋_GB2312"/>
          <w:bCs/>
          <w:szCs w:val="32"/>
          <w:highlight w:val="none"/>
        </w:rPr>
        <w:t>健全资源能源高效利用和节约集约循环利用体系，</w:t>
      </w:r>
      <w:r>
        <w:rPr>
          <w:rFonts w:hint="eastAsia"/>
          <w:kern w:val="0"/>
          <w:highlight w:val="none"/>
        </w:rPr>
        <w:t>实行资源消耗强度控制行动，推进重点行业能效提升和节能减排升级改造，有效降低资源消耗强度。</w:t>
      </w:r>
    </w:p>
    <w:p>
      <w:pPr>
        <w:ind w:firstLine="643"/>
        <w:rPr>
          <w:highlight w:val="none"/>
        </w:rPr>
      </w:pPr>
      <w:r>
        <w:rPr>
          <w:rFonts w:hint="eastAsia"/>
          <w:b/>
          <w:highlight w:val="none"/>
        </w:rPr>
        <w:t>全面提升水资源利用效率。</w:t>
      </w:r>
      <w:r>
        <w:rPr>
          <w:rFonts w:hint="eastAsia" w:ascii="仿宋_GB2312" w:hAnsi="仿宋_GB2312"/>
          <w:bCs/>
          <w:szCs w:val="32"/>
          <w:highlight w:val="none"/>
        </w:rPr>
        <w:t>深入实施节水行动，落实地下水水量水位双控管理，</w:t>
      </w:r>
      <w:r>
        <w:rPr>
          <w:rFonts w:hint="eastAsia"/>
          <w:highlight w:val="none"/>
        </w:rPr>
        <w:t>加快构建节水型社会。科学利用传统水资源、开发利用过境水资源、合理控制开发地下水资源，完善水资源管控体系。大力发展节水灌溉农业，创建节水型灌区和节水农业示范区。积极推广农业旱作技术，发展集雨节灌，增强蓄水保墒能力，推广畜牧渔业节水方式。强化生产用水管理，完善供用水计量体系和在线监测系统。限制发展高耗水行业，推进高耗水企业向水资源条件允许的工业园区集中。支持企业进行节水技术改造及再生水回用，提高工业用水重复利用率和再生水回用率。推动县城节水和污水再生利用设施建设与改造，推进二次供水设施改造和专业化管理，严格控制高耗水服务业用水。加强公共机构用水管理，鼓励全县居民使用节水设备和器具。扩大生态用水份额，加大云水资源和洪水资源开发利用，提高地面蓄水能力，</w:t>
      </w:r>
      <w:r>
        <w:rPr>
          <w:rFonts w:hint="eastAsia" w:ascii="仿宋_GB2312" w:hAnsi="仿宋_GB2312" w:cs="仿宋_GB2312"/>
          <w:kern w:val="0"/>
          <w:szCs w:val="30"/>
          <w:highlight w:val="none"/>
        </w:rPr>
        <w:t>有序推进梨树县城建成区及新开发区海绵城镇建设，大力实施“雨污分流”。</w:t>
      </w:r>
    </w:p>
    <w:p>
      <w:pPr>
        <w:ind w:firstLine="643"/>
        <w:rPr>
          <w:highlight w:val="none"/>
        </w:rPr>
      </w:pPr>
      <w:r>
        <w:rPr>
          <w:rFonts w:hint="eastAsia" w:ascii="仿宋_GB2312" w:hAnsi="仿宋_GB2312"/>
          <w:b/>
          <w:bCs/>
          <w:szCs w:val="32"/>
          <w:highlight w:val="none"/>
        </w:rPr>
        <w:t>合理开发节约用地。</w:t>
      </w:r>
      <w:r>
        <w:rPr>
          <w:rFonts w:hint="eastAsia" w:ascii="仿宋_GB2312" w:hAnsi="仿宋_GB2312"/>
          <w:bCs/>
          <w:szCs w:val="32"/>
          <w:highlight w:val="none"/>
        </w:rPr>
        <w:t>严控国土开发强度，</w:t>
      </w:r>
      <w:r>
        <w:rPr>
          <w:rFonts w:hint="eastAsia"/>
          <w:highlight w:val="none"/>
        </w:rPr>
        <w:t>严格实行建设用地总量和项目用地供应强度的“双控”制度，严格实施建设用地“人地挂钩”“增存挂钩”制度。严控新增集体经营性建设用地规模，优先使用存量建设用地。进一步推进低效用地的再开发，提升低效用地的利用效率，充分盘活闲置土地、厂房、地下空间和零散空地等存量资源，着力提高供地率和利用率。创新节约集约用地模式，推广立体开发综合利用节地技术，促进项目用地效用最大化。充分利用节约集约用地政策，鼓励支持综合开发利用土地。推动未利用土地资源的合理开发和保护。积极引导工业向园区集中、居住向社区集中、农业向规模集中。推进全域土地整治综合试点，鼓励农民集中居住，推进乡村适度合并，稳步推进农、林、牧业及农村建设用地的土地集约化利用。</w:t>
      </w:r>
    </w:p>
    <w:p>
      <w:pPr>
        <w:pStyle w:val="31"/>
        <w:ind w:firstLine="643" w:firstLineChars="200"/>
        <w:rPr>
          <w:rFonts w:eastAsia="仿宋_GB2312"/>
          <w:sz w:val="32"/>
          <w:szCs w:val="24"/>
          <w:highlight w:val="none"/>
        </w:rPr>
      </w:pPr>
      <w:r>
        <w:rPr>
          <w:rFonts w:hint="eastAsia" w:eastAsia="仿宋_GB2312"/>
          <w:b/>
          <w:sz w:val="32"/>
          <w:szCs w:val="24"/>
          <w:highlight w:val="none"/>
        </w:rPr>
        <w:t>严格执行能源消费总量和强度双控制度。</w:t>
      </w:r>
      <w:r>
        <w:rPr>
          <w:rFonts w:hint="eastAsia" w:eastAsia="仿宋_GB2312"/>
          <w:sz w:val="32"/>
          <w:szCs w:val="24"/>
          <w:highlight w:val="none"/>
        </w:rPr>
        <w:t>进一步推进节能标准化工作，推进生产生活用能清洁低碳化，提升用能效率和质量。调整用能结构和方式，引导能源资源向高技术、高效率、高附加值领域转移，推广应用高效节能新工艺、新技术、新产品、新设备和新材料。推进新型能源装备和技术示范应用。加快能源全领域、全环节智慧化发展，提高能源系统运行效率。推动能源消费革命，优化用能方式，提高天然气、煤炭、石油等化石能源清洁高效利用水平，开展燃煤锅炉专项整治工作，探索生物质锅炉替代燃煤锅炉，抑制不合理能源消费。完善节能评估制度。全力推进煤改电工程。</w:t>
      </w:r>
    </w:p>
    <w:p>
      <w:pPr>
        <w:pStyle w:val="7"/>
        <w:ind w:firstLine="640"/>
        <w:rPr>
          <w:highlight w:val="none"/>
        </w:rPr>
      </w:pPr>
      <w:bookmarkStart w:id="61" w:name="_Toc82776318"/>
      <w:r>
        <w:rPr>
          <w:rFonts w:hint="eastAsia"/>
          <w:highlight w:val="none"/>
        </w:rPr>
        <w:t>第四节 推动绿色低碳发展</w:t>
      </w:r>
      <w:bookmarkEnd w:id="61"/>
    </w:p>
    <w:p>
      <w:pPr>
        <w:ind w:firstLine="640"/>
        <w:rPr>
          <w:rFonts w:ascii="仿宋_GB2312" w:hAnsi="仿宋_GB2312"/>
          <w:bCs/>
          <w:szCs w:val="32"/>
          <w:highlight w:val="none"/>
        </w:rPr>
      </w:pPr>
      <w:r>
        <w:rPr>
          <w:rFonts w:hint="eastAsia" w:ascii="仿宋_GB2312" w:hAnsi="仿宋_GB2312" w:cs="仿宋_GB2312"/>
          <w:smallCaps/>
          <w:szCs w:val="30"/>
          <w:highlight w:val="none"/>
        </w:rPr>
        <w:t>加快构建以生态农业、低碳工业和现代服务业为主要内容的绿色循环低碳产业体系。发展无公害农业，推广节肥节药节水技术，减少农业自身污染排放，构建生态有机的绿色低碳农业体系。推行清洁生产和循环化改造，加快废弃物资源化利用，从生产源头和全过程控制污染物产生和排放，培育发展绿色环保产业，推进产品全生命周期绿色管理，构建环境友好的低碳循环工业体系。大力发展</w:t>
      </w:r>
      <w:r>
        <w:rPr>
          <w:rFonts w:hint="eastAsia"/>
          <w:highlight w:val="none"/>
        </w:rPr>
        <w:t>低碳型</w:t>
      </w:r>
      <w:r>
        <w:rPr>
          <w:rFonts w:hint="eastAsia" w:ascii="仿宋_GB2312" w:hAnsi="仿宋_GB2312" w:cs="仿宋_GB2312"/>
          <w:smallCaps/>
          <w:szCs w:val="30"/>
          <w:highlight w:val="none"/>
        </w:rPr>
        <w:t>现代服务业，推动服务主体绿色化、服务过程清洁化。</w:t>
      </w:r>
      <w:r>
        <w:rPr>
          <w:rFonts w:hint="eastAsia" w:ascii="仿宋_GB2312" w:hAnsi="仿宋_GB2312"/>
          <w:bCs/>
          <w:szCs w:val="32"/>
          <w:highlight w:val="none"/>
        </w:rPr>
        <w:t>倡导简约适度、绿色低碳生活方式，开展光盘行动，提倡绿色出行，因地制宜推进清洁供暖。</w:t>
      </w:r>
    </w:p>
    <w:p>
      <w:pPr>
        <w:adjustRightInd/>
        <w:snapToGrid/>
        <w:spacing w:line="240" w:lineRule="auto"/>
        <w:ind w:firstLine="0" w:firstLineChars="0"/>
        <w:rPr>
          <w:rFonts w:ascii="Calibri" w:hAnsi="Calibri" w:eastAsia="宋体"/>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firstLineChars="0"/>
              <w:jc w:val="center"/>
              <w:outlineLvl w:val="1"/>
              <w:rPr>
                <w:rFonts w:ascii="仿宋" w:hAnsi="仿宋" w:eastAsia="仿宋" w:cs="仿宋"/>
                <w:b/>
                <w:bCs/>
                <w:sz w:val="24"/>
                <w:highlight w:val="none"/>
              </w:rPr>
            </w:pPr>
            <w:bookmarkStart w:id="62" w:name="_Toc82776319"/>
            <w:r>
              <w:rPr>
                <w:rFonts w:hint="eastAsia" w:ascii="仿宋" w:hAnsi="仿宋" w:eastAsia="仿宋" w:cs="仿宋"/>
                <w:b/>
                <w:bCs/>
                <w:sz w:val="24"/>
                <w:highlight w:val="none"/>
              </w:rPr>
              <w:t>专栏11  生态环境建设与治理项目</w:t>
            </w:r>
            <w:bookmarkEnd w:id="62"/>
          </w:p>
          <w:p>
            <w:pPr>
              <w:spacing w:line="240" w:lineRule="auto"/>
              <w:ind w:firstLine="482" w:firstLineChars="0"/>
              <w:rPr>
                <w:rFonts w:ascii="仿宋" w:hAnsi="仿宋" w:eastAsia="仿宋" w:cs="仿宋"/>
                <w:b/>
                <w:bCs/>
                <w:color w:val="auto"/>
                <w:sz w:val="24"/>
                <w:highlight w:val="none"/>
              </w:rPr>
            </w:pPr>
            <w:r>
              <w:rPr>
                <w:rFonts w:hint="eastAsia" w:ascii="仿宋" w:hAnsi="仿宋" w:eastAsia="仿宋" w:cs="仿宋"/>
                <w:b/>
                <w:bCs/>
                <w:sz w:val="24"/>
                <w:highlight w:val="none"/>
              </w:rPr>
              <w:t>保护生态：梨树县水环境综合治理建设项目。</w:t>
            </w:r>
            <w:r>
              <w:rPr>
                <w:rFonts w:hint="eastAsia" w:ascii="仿宋" w:hAnsi="仿宋" w:eastAsia="仿宋" w:cs="仿宋"/>
                <w:sz w:val="24"/>
                <w:highlight w:val="none"/>
              </w:rPr>
              <w:t>总投资1.5亿元，对南河河道和水库堤坝内的陈旧垃圾进行清理、污染底泥进行清理、在沿河道和湖库堤岸及周边建设修建生态护岸、生态步</w:t>
            </w:r>
            <w:r>
              <w:rPr>
                <w:rFonts w:hint="eastAsia" w:ascii="仿宋" w:hAnsi="仿宋" w:eastAsia="仿宋" w:cs="仿宋"/>
                <w:color w:val="auto"/>
                <w:sz w:val="24"/>
                <w:highlight w:val="none"/>
              </w:rPr>
              <w:t>道等。</w:t>
            </w:r>
            <w:r>
              <w:rPr>
                <w:rFonts w:hint="eastAsia" w:ascii="仿宋" w:hAnsi="仿宋" w:eastAsia="仿宋" w:cs="仿宋"/>
                <w:b/>
                <w:bCs/>
                <w:color w:val="auto"/>
                <w:sz w:val="24"/>
                <w:highlight w:val="none"/>
              </w:rPr>
              <w:t>梨树县2021年农村人居环境整治建设项目。</w:t>
            </w:r>
            <w:r>
              <w:rPr>
                <w:rFonts w:hint="eastAsia" w:ascii="仿宋" w:hAnsi="仿宋" w:eastAsia="仿宋" w:cs="仿宋"/>
                <w:color w:val="auto"/>
                <w:sz w:val="24"/>
                <w:highlight w:val="none"/>
              </w:rPr>
              <w:t>总投资25</w:t>
            </w:r>
            <w:r>
              <w:rPr>
                <w:rFonts w:ascii="仿宋" w:hAnsi="仿宋" w:eastAsia="仿宋" w:cs="仿宋"/>
                <w:color w:val="auto"/>
                <w:sz w:val="24"/>
                <w:highlight w:val="none"/>
              </w:rPr>
              <w:t>1</w:t>
            </w:r>
            <w:r>
              <w:rPr>
                <w:rFonts w:hint="eastAsia" w:ascii="仿宋" w:hAnsi="仿宋" w:eastAsia="仿宋" w:cs="仿宋"/>
                <w:color w:val="auto"/>
                <w:sz w:val="24"/>
                <w:highlight w:val="none"/>
              </w:rPr>
              <w:t>0万元，购置农村垃圾分类、收集、转运设施设备，建设有机生活垃圾处理设施等。</w:t>
            </w:r>
            <w:r>
              <w:rPr>
                <w:rFonts w:hint="eastAsia" w:ascii="仿宋" w:hAnsi="仿宋" w:eastAsia="仿宋" w:cs="仿宋"/>
                <w:b/>
                <w:bCs/>
                <w:color w:val="auto"/>
                <w:sz w:val="24"/>
                <w:highlight w:val="none"/>
              </w:rPr>
              <w:t>梨树县东部环线人居环境整治工程（一期）。</w:t>
            </w:r>
            <w:r>
              <w:rPr>
                <w:rFonts w:hint="eastAsia" w:ascii="仿宋" w:hAnsi="仿宋" w:eastAsia="仿宋" w:cs="仿宋"/>
                <w:color w:val="auto"/>
                <w:sz w:val="24"/>
                <w:highlight w:val="none"/>
              </w:rPr>
              <w:t>总投资</w:t>
            </w:r>
            <w:r>
              <w:rPr>
                <w:rFonts w:ascii="仿宋" w:hAnsi="仿宋" w:eastAsia="仿宋" w:cs="仿宋"/>
                <w:color w:val="auto"/>
                <w:sz w:val="24"/>
                <w:highlight w:val="none"/>
              </w:rPr>
              <w:t>4500</w:t>
            </w:r>
            <w:r>
              <w:rPr>
                <w:rFonts w:hint="eastAsia" w:ascii="仿宋" w:hAnsi="仿宋" w:eastAsia="仿宋" w:cs="仿宋"/>
                <w:color w:val="auto"/>
                <w:sz w:val="24"/>
                <w:highlight w:val="none"/>
              </w:rPr>
              <w:t>万元，主要建设</w:t>
            </w:r>
            <w:r>
              <w:rPr>
                <w:rFonts w:ascii="仿宋" w:hAnsi="仿宋" w:eastAsia="仿宋" w:cs="仿宋"/>
                <w:color w:val="auto"/>
                <w:sz w:val="24"/>
                <w:highlight w:val="none"/>
              </w:rPr>
              <w:t>梨树东高速口（</w:t>
            </w:r>
            <w:r>
              <w:rPr>
                <w:rFonts w:hint="eastAsia" w:ascii="仿宋" w:hAnsi="仿宋" w:eastAsia="仿宋" w:cs="仿宋"/>
                <w:color w:val="auto"/>
                <w:sz w:val="24"/>
                <w:highlight w:val="none"/>
              </w:rPr>
              <w:t>含南口）至百万亩入口沿途景观工程、</w:t>
            </w:r>
            <w:r>
              <w:rPr>
                <w:rFonts w:ascii="仿宋" w:hAnsi="仿宋" w:eastAsia="仿宋" w:cs="仿宋"/>
                <w:color w:val="auto"/>
                <w:sz w:val="24"/>
                <w:highlight w:val="none"/>
              </w:rPr>
              <w:t>黑土地研究景观改造</w:t>
            </w:r>
            <w:r>
              <w:rPr>
                <w:rFonts w:hint="eastAsia" w:ascii="仿宋" w:hAnsi="仿宋" w:eastAsia="仿宋" w:cs="仿宋"/>
                <w:color w:val="auto"/>
                <w:sz w:val="24"/>
                <w:highlight w:val="none"/>
              </w:rPr>
              <w:t>、</w:t>
            </w:r>
            <w:r>
              <w:rPr>
                <w:rFonts w:ascii="仿宋" w:hAnsi="仿宋" w:eastAsia="仿宋" w:cs="仿宋"/>
                <w:color w:val="auto"/>
                <w:sz w:val="24"/>
                <w:highlight w:val="none"/>
              </w:rPr>
              <w:t>百万亩入口</w:t>
            </w:r>
            <w:r>
              <w:rPr>
                <w:rFonts w:hint="eastAsia" w:ascii="仿宋" w:hAnsi="仿宋" w:eastAsia="仿宋" w:cs="仿宋"/>
                <w:color w:val="auto"/>
                <w:sz w:val="24"/>
                <w:highlight w:val="none"/>
              </w:rPr>
              <w:t>、</w:t>
            </w:r>
            <w:r>
              <w:rPr>
                <w:rFonts w:ascii="仿宋" w:hAnsi="仿宋" w:eastAsia="仿宋" w:cs="仿宋"/>
                <w:color w:val="auto"/>
                <w:sz w:val="24"/>
                <w:highlight w:val="none"/>
              </w:rPr>
              <w:t>百万亩现场景观改造</w:t>
            </w:r>
            <w:r>
              <w:rPr>
                <w:rFonts w:hint="eastAsia" w:ascii="仿宋" w:hAnsi="仿宋" w:eastAsia="仿宋" w:cs="仿宋"/>
                <w:color w:val="auto"/>
                <w:sz w:val="24"/>
                <w:highlight w:val="none"/>
              </w:rPr>
              <w:t>、</w:t>
            </w:r>
            <w:r>
              <w:rPr>
                <w:rFonts w:ascii="仿宋" w:hAnsi="仿宋" w:eastAsia="仿宋" w:cs="仿宋"/>
                <w:color w:val="auto"/>
                <w:sz w:val="24"/>
                <w:highlight w:val="none"/>
              </w:rPr>
              <w:t>北老</w:t>
            </w:r>
            <w:r>
              <w:rPr>
                <w:rFonts w:hint="eastAsia" w:ascii="仿宋" w:hAnsi="仿宋" w:eastAsia="仿宋" w:cs="仿宋"/>
                <w:color w:val="auto"/>
                <w:sz w:val="24"/>
                <w:highlight w:val="none"/>
              </w:rPr>
              <w:t>壕景观改造、卢伟合作社周边景观改</w:t>
            </w:r>
            <w:r>
              <w:rPr>
                <w:rFonts w:ascii="仿宋" w:hAnsi="仿宋" w:eastAsia="仿宋" w:cs="仿宋"/>
                <w:color w:val="auto"/>
                <w:sz w:val="24"/>
                <w:highlight w:val="none"/>
              </w:rPr>
              <w:t>造</w:t>
            </w:r>
            <w:r>
              <w:rPr>
                <w:rFonts w:hint="eastAsia" w:ascii="仿宋" w:hAnsi="仿宋" w:eastAsia="仿宋" w:cs="仿宋"/>
                <w:color w:val="auto"/>
                <w:sz w:val="24"/>
                <w:highlight w:val="none"/>
              </w:rPr>
              <w:t>、</w:t>
            </w:r>
            <w:r>
              <w:rPr>
                <w:rFonts w:ascii="仿宋" w:hAnsi="仿宋" w:eastAsia="仿宋" w:cs="仿宋"/>
                <w:color w:val="auto"/>
                <w:sz w:val="24"/>
                <w:highlight w:val="none"/>
              </w:rPr>
              <w:t>乡村振兴精品走廊沿</w:t>
            </w:r>
            <w:r>
              <w:rPr>
                <w:rFonts w:hint="eastAsia" w:ascii="仿宋" w:hAnsi="仿宋" w:eastAsia="仿宋" w:cs="仿宋"/>
                <w:color w:val="auto"/>
                <w:sz w:val="24"/>
                <w:highlight w:val="none"/>
              </w:rPr>
              <w:t>途景观工程及</w:t>
            </w:r>
            <w:r>
              <w:rPr>
                <w:rFonts w:ascii="仿宋" w:hAnsi="仿宋" w:eastAsia="仿宋" w:cs="仿宋"/>
                <w:color w:val="auto"/>
                <w:sz w:val="24"/>
                <w:highlight w:val="none"/>
              </w:rPr>
              <w:t>其他创意景观小品</w:t>
            </w:r>
            <w:r>
              <w:rPr>
                <w:rFonts w:hint="eastAsia" w:ascii="仿宋" w:hAnsi="仿宋" w:eastAsia="仿宋" w:cs="仿宋"/>
                <w:color w:val="auto"/>
                <w:sz w:val="24"/>
                <w:highlight w:val="none"/>
              </w:rPr>
              <w:t>等。</w:t>
            </w:r>
            <w:r>
              <w:rPr>
                <w:rFonts w:hint="eastAsia" w:ascii="仿宋" w:hAnsi="仿宋" w:eastAsia="仿宋" w:cs="仿宋"/>
                <w:b/>
                <w:bCs/>
                <w:color w:val="auto"/>
                <w:sz w:val="24"/>
                <w:highlight w:val="none"/>
              </w:rPr>
              <w:t>梨树县西部环线人居环境整治工程（一期）。</w:t>
            </w:r>
            <w:r>
              <w:rPr>
                <w:rFonts w:hint="eastAsia" w:ascii="仿宋" w:hAnsi="仿宋" w:eastAsia="仿宋" w:cs="仿宋"/>
                <w:color w:val="auto"/>
                <w:sz w:val="24"/>
                <w:highlight w:val="none"/>
              </w:rPr>
              <w:t>总投资</w:t>
            </w:r>
            <w:r>
              <w:rPr>
                <w:rFonts w:ascii="仿宋" w:hAnsi="仿宋" w:eastAsia="仿宋" w:cs="仿宋"/>
                <w:color w:val="auto"/>
                <w:sz w:val="24"/>
                <w:highlight w:val="none"/>
              </w:rPr>
              <w:t>5000</w:t>
            </w:r>
            <w:r>
              <w:rPr>
                <w:rFonts w:hint="eastAsia" w:ascii="仿宋" w:hAnsi="仿宋" w:eastAsia="仿宋" w:cs="仿宋"/>
                <w:color w:val="auto"/>
                <w:sz w:val="24"/>
                <w:highlight w:val="none"/>
              </w:rPr>
              <w:t>万元，主要建设</w:t>
            </w:r>
            <w:r>
              <w:rPr>
                <w:rFonts w:ascii="仿宋" w:hAnsi="仿宋" w:eastAsia="仿宋" w:cs="仿宋"/>
                <w:color w:val="auto"/>
                <w:sz w:val="24"/>
                <w:highlight w:val="none"/>
              </w:rPr>
              <w:t>梨树</w:t>
            </w:r>
            <w:r>
              <w:rPr>
                <w:rFonts w:hint="eastAsia" w:ascii="仿宋" w:hAnsi="仿宋" w:eastAsia="仿宋" w:cs="仿宋"/>
                <w:color w:val="auto"/>
                <w:sz w:val="24"/>
                <w:highlight w:val="none"/>
              </w:rPr>
              <w:t>西部环线道路提升工程、村庄围墙提升工程、排水设施、文化广场、景观小品及村庄环境绿化设施等</w:t>
            </w:r>
            <w:r>
              <w:rPr>
                <w:rFonts w:hint="eastAsia" w:ascii="仿宋" w:hAnsi="仿宋" w:eastAsia="仿宋" w:cs="仿宋"/>
                <w:b/>
                <w:bCs/>
                <w:color w:val="auto"/>
                <w:sz w:val="24"/>
                <w:highlight w:val="none"/>
              </w:rPr>
              <w:t>。梨树县农村人居环境整治巩固提升工程。</w:t>
            </w:r>
            <w:r>
              <w:rPr>
                <w:rFonts w:hint="eastAsia" w:ascii="仿宋" w:hAnsi="仿宋" w:eastAsia="仿宋" w:cs="仿宋"/>
                <w:color w:val="auto"/>
                <w:sz w:val="24"/>
                <w:highlight w:val="none"/>
              </w:rPr>
              <w:t>总投资2</w:t>
            </w:r>
            <w:r>
              <w:rPr>
                <w:rFonts w:ascii="仿宋" w:hAnsi="仿宋" w:eastAsia="仿宋" w:cs="仿宋"/>
                <w:color w:val="auto"/>
                <w:sz w:val="24"/>
                <w:highlight w:val="none"/>
              </w:rPr>
              <w:t>600</w:t>
            </w:r>
            <w:r>
              <w:rPr>
                <w:rFonts w:hint="eastAsia" w:ascii="仿宋" w:hAnsi="仿宋" w:eastAsia="仿宋" w:cs="仿宋"/>
                <w:color w:val="auto"/>
                <w:sz w:val="24"/>
                <w:highlight w:val="none"/>
              </w:rPr>
              <w:t>万元，主要针对梨树县下辖的21个乡镇，3个街道的304个行政村内的农村人居环境进行整治。主要建设内容为购置勾臂垃圾桶、垃圾转运车、成品垃圾亭、电动垃圾周转车以及农村改厕吸污车，同时修建排水沟和安装太阳能路灯。</w:t>
            </w:r>
          </w:p>
          <w:p>
            <w:pPr>
              <w:spacing w:line="240" w:lineRule="auto"/>
              <w:ind w:firstLine="482" w:firstLineChars="0"/>
              <w:rPr>
                <w:rFonts w:ascii="仿宋" w:hAnsi="仿宋" w:eastAsia="仿宋" w:cs="仿宋"/>
                <w:color w:val="auto"/>
                <w:kern w:val="0"/>
                <w:sz w:val="24"/>
                <w:highlight w:val="none"/>
              </w:rPr>
            </w:pPr>
            <w:r>
              <w:rPr>
                <w:rFonts w:hint="eastAsia" w:ascii="仿宋" w:hAnsi="仿宋" w:eastAsia="仿宋" w:cs="仿宋"/>
                <w:b/>
                <w:bCs/>
                <w:color w:val="auto"/>
                <w:kern w:val="0"/>
                <w:sz w:val="24"/>
                <w:highlight w:val="none"/>
              </w:rPr>
              <w:t>矿山修复：</w:t>
            </w:r>
            <w:r>
              <w:rPr>
                <w:rFonts w:hint="eastAsia" w:ascii="仿宋" w:hAnsi="仿宋" w:eastAsia="仿宋" w:cs="仿宋"/>
                <w:b/>
                <w:bCs/>
                <w:color w:val="auto"/>
                <w:sz w:val="24"/>
                <w:highlight w:val="none"/>
              </w:rPr>
              <w:t>梨树县矿山生态修复治理项目。</w:t>
            </w:r>
            <w:r>
              <w:rPr>
                <w:rFonts w:hint="eastAsia" w:ascii="仿宋" w:hAnsi="仿宋" w:eastAsia="仿宋" w:cs="仿宋"/>
                <w:color w:val="auto"/>
                <w:sz w:val="24"/>
                <w:highlight w:val="none"/>
              </w:rPr>
              <w:t>总投资16亿元，包括矿山生态修复治理、土地整治及低效土地利用。</w:t>
            </w:r>
          </w:p>
          <w:p>
            <w:pPr>
              <w:spacing w:line="240" w:lineRule="auto"/>
              <w:ind w:firstLine="482" w:firstLineChars="0"/>
              <w:rPr>
                <w:rFonts w:ascii="仿宋" w:hAnsi="仿宋" w:eastAsia="仿宋" w:cs="仿宋"/>
                <w:sz w:val="24"/>
                <w:highlight w:val="none"/>
              </w:rPr>
            </w:pPr>
            <w:r>
              <w:rPr>
                <w:rFonts w:hint="eastAsia" w:ascii="仿宋" w:hAnsi="仿宋" w:eastAsia="仿宋" w:cs="仿宋"/>
                <w:b/>
                <w:bCs/>
                <w:color w:val="auto"/>
                <w:kern w:val="0"/>
                <w:sz w:val="24"/>
                <w:highlight w:val="none"/>
              </w:rPr>
              <w:t>小流域治理：</w:t>
            </w:r>
            <w:r>
              <w:rPr>
                <w:rFonts w:hint="eastAsia" w:ascii="仿宋" w:hAnsi="仿宋" w:eastAsia="仿宋" w:cs="仿宋"/>
                <w:b/>
                <w:bCs/>
                <w:color w:val="auto"/>
                <w:sz w:val="24"/>
                <w:highlight w:val="none"/>
              </w:rPr>
              <w:t>梨树县河道水环境综合治理建设项目。</w:t>
            </w:r>
            <w:r>
              <w:rPr>
                <w:rFonts w:hint="eastAsia" w:ascii="仿宋" w:hAnsi="仿宋" w:eastAsia="仿宋" w:cs="仿宋"/>
                <w:color w:val="auto"/>
                <w:sz w:val="24"/>
                <w:highlight w:val="none"/>
              </w:rPr>
              <w:t>总投资2740万</w:t>
            </w:r>
            <w:r>
              <w:rPr>
                <w:rFonts w:hint="eastAsia" w:ascii="仿宋" w:hAnsi="仿宋" w:eastAsia="仿宋" w:cs="仿宋"/>
                <w:sz w:val="24"/>
                <w:highlight w:val="none"/>
              </w:rPr>
              <w:t>元，修建污水管网，绿化人工湿地，铺装生态步道，铺装生态景观路，生态护岸。</w:t>
            </w:r>
          </w:p>
          <w:p>
            <w:pPr>
              <w:spacing w:line="240" w:lineRule="auto"/>
              <w:ind w:firstLine="482" w:firstLineChars="0"/>
              <w:rPr>
                <w:rFonts w:ascii="仿宋" w:hAnsi="仿宋" w:eastAsia="仿宋" w:cs="仿宋"/>
                <w:b/>
                <w:bCs/>
                <w:kern w:val="0"/>
                <w:sz w:val="24"/>
                <w:highlight w:val="none"/>
              </w:rPr>
            </w:pPr>
            <w:r>
              <w:rPr>
                <w:rFonts w:hint="eastAsia" w:ascii="仿宋" w:hAnsi="仿宋" w:eastAsia="仿宋" w:cs="仿宋"/>
                <w:b/>
                <w:bCs/>
                <w:kern w:val="0"/>
                <w:sz w:val="24"/>
                <w:highlight w:val="none"/>
              </w:rPr>
              <w:t>污水处理：</w:t>
            </w:r>
            <w:r>
              <w:rPr>
                <w:rFonts w:hint="eastAsia" w:ascii="仿宋" w:hAnsi="仿宋" w:eastAsia="仿宋" w:cs="仿宋"/>
                <w:b/>
                <w:bCs/>
                <w:sz w:val="24"/>
                <w:highlight w:val="none"/>
              </w:rPr>
              <w:t>郭家店污水处理厂提质改造项目。</w:t>
            </w:r>
            <w:r>
              <w:rPr>
                <w:rFonts w:hint="eastAsia" w:ascii="仿宋" w:hAnsi="仿宋" w:eastAsia="仿宋" w:cs="仿宋"/>
                <w:sz w:val="24"/>
                <w:highlight w:val="none"/>
              </w:rPr>
              <w:t>总投资5000万元，一是改造现有生化池，增加悬浮填料或移动床生物膜反应器，增加回流污泥系统；二是现有滤池后端增加反硝化深床滤池，提高总氮，氨氮去除效果，三是改造强化水解池。</w:t>
            </w:r>
          </w:p>
          <w:p>
            <w:pPr>
              <w:pStyle w:val="32"/>
              <w:ind w:firstLine="482" w:firstLineChars="200"/>
              <w:jc w:val="both"/>
              <w:textAlignment w:val="baseline"/>
              <w:rPr>
                <w:rFonts w:ascii="仿宋" w:hAnsi="仿宋" w:eastAsia="仿宋" w:cs="仿宋"/>
                <w:color w:val="auto"/>
                <w:szCs w:val="24"/>
                <w:highlight w:val="none"/>
              </w:rPr>
            </w:pPr>
            <w:r>
              <w:rPr>
                <w:rFonts w:hint="eastAsia" w:ascii="仿宋" w:hAnsi="仿宋" w:eastAsia="仿宋" w:cs="仿宋"/>
                <w:b/>
                <w:bCs/>
                <w:color w:val="auto"/>
                <w:highlight w:val="none"/>
              </w:rPr>
              <w:t>生活垃圾处理：</w:t>
            </w:r>
            <w:r>
              <w:rPr>
                <w:rFonts w:hint="eastAsia" w:ascii="仿宋" w:hAnsi="仿宋" w:eastAsia="仿宋" w:cs="仿宋"/>
                <w:b/>
                <w:bCs/>
                <w:color w:val="auto"/>
                <w:szCs w:val="24"/>
                <w:highlight w:val="none"/>
              </w:rPr>
              <w:t>梨树县生活垃圾分类及处置项目</w:t>
            </w:r>
            <w:r>
              <w:rPr>
                <w:rFonts w:hint="eastAsia" w:ascii="仿宋" w:hAnsi="仿宋" w:eastAsia="仿宋" w:cs="仿宋"/>
                <w:b/>
                <w:bCs/>
                <w:color w:val="auto"/>
                <w:highlight w:val="none"/>
              </w:rPr>
              <w:t>。</w:t>
            </w:r>
            <w:r>
              <w:rPr>
                <w:rFonts w:hint="eastAsia" w:ascii="仿宋" w:hAnsi="仿宋" w:eastAsia="仿宋" w:cs="仿宋"/>
                <w:color w:val="auto"/>
                <w:szCs w:val="24"/>
                <w:highlight w:val="none"/>
              </w:rPr>
              <w:t>总投资4500万，占地面积61630平方米，生活垃圾处理量每天350吨。</w:t>
            </w:r>
          </w:p>
          <w:p>
            <w:pPr>
              <w:spacing w:line="240" w:lineRule="auto"/>
              <w:ind w:firstLine="482" w:firstLineChars="0"/>
              <w:rPr>
                <w:rFonts w:ascii="仿宋_GB2312" w:hAnsi="仿宋_GB2312" w:eastAsia="宋体"/>
                <w:bCs/>
                <w:sz w:val="21"/>
                <w:szCs w:val="32"/>
                <w:highlight w:val="none"/>
              </w:rPr>
            </w:pPr>
            <w:r>
              <w:rPr>
                <w:rFonts w:hint="eastAsia" w:ascii="仿宋" w:hAnsi="仿宋" w:eastAsia="仿宋" w:cs="仿宋"/>
                <w:b/>
                <w:bCs/>
                <w:kern w:val="0"/>
                <w:sz w:val="24"/>
                <w:highlight w:val="none"/>
              </w:rPr>
              <w:t>资源再利用：资源再利用综合服务项目。</w:t>
            </w:r>
            <w:r>
              <w:rPr>
                <w:rFonts w:hint="eastAsia" w:ascii="仿宋" w:hAnsi="仿宋" w:eastAsia="仿宋" w:cs="仿宋"/>
                <w:kern w:val="0"/>
                <w:sz w:val="24"/>
                <w:highlight w:val="none"/>
              </w:rPr>
              <w:t>总投资6.5亿元。建设废盐、废碱、废催化剂等危险废物综合利用装置。</w:t>
            </w:r>
          </w:p>
        </w:tc>
      </w:tr>
    </w:tbl>
    <w:p>
      <w:pPr>
        <w:adjustRightInd/>
        <w:snapToGrid/>
        <w:spacing w:line="240" w:lineRule="auto"/>
        <w:ind w:firstLine="640" w:firstLineChars="0"/>
        <w:rPr>
          <w:rFonts w:ascii="仿宋_GB2312" w:hAnsi="仿宋_GB2312" w:eastAsia="宋体"/>
          <w:bCs/>
          <w:sz w:val="21"/>
          <w:szCs w:val="32"/>
          <w:highlight w:val="none"/>
        </w:rPr>
      </w:pPr>
    </w:p>
    <w:p>
      <w:pPr>
        <w:pStyle w:val="6"/>
        <w:ind w:firstLine="640"/>
        <w:jc w:val="center"/>
        <w:rPr>
          <w:highlight w:val="none"/>
        </w:rPr>
      </w:pPr>
      <w:bookmarkStart w:id="63" w:name="_Toc82776320"/>
      <w:r>
        <w:rPr>
          <w:rFonts w:hint="eastAsia"/>
          <w:highlight w:val="none"/>
        </w:rPr>
        <w:t>第十一章 强化支撑，建立现代基础设施体系</w:t>
      </w:r>
      <w:bookmarkEnd w:id="63"/>
    </w:p>
    <w:p>
      <w:pPr>
        <w:ind w:firstLine="640"/>
        <w:rPr>
          <w:rFonts w:ascii="仿宋_GB2312" w:hAnsi="仿宋_GB2312" w:cs="仿宋_GB2312"/>
          <w:szCs w:val="32"/>
          <w:highlight w:val="none"/>
        </w:rPr>
      </w:pPr>
      <w:r>
        <w:rPr>
          <w:rFonts w:hint="eastAsia" w:ascii="仿宋_GB2312" w:hAnsi="仿宋_GB2312" w:cs="仿宋_GB2312"/>
          <w:szCs w:val="32"/>
          <w:highlight w:val="none"/>
        </w:rPr>
        <w:t>统筹推进基础设施建设，</w:t>
      </w:r>
      <w:r>
        <w:rPr>
          <w:rFonts w:hint="eastAsia" w:ascii="仿宋_GB2312" w:hAnsi="仿宋_GB2312" w:cs="仿宋_GB2312"/>
          <w:szCs w:val="30"/>
          <w:highlight w:val="none"/>
        </w:rPr>
        <w:t>强化“补短、成网、联动、配套、共享”，提升基础设施供给质量和运行效率，</w:t>
      </w:r>
      <w:r>
        <w:rPr>
          <w:rFonts w:hint="eastAsia" w:ascii="仿宋_GB2312" w:hAnsi="仿宋_GB2312" w:cs="仿宋_GB2312"/>
          <w:szCs w:val="32"/>
          <w:highlight w:val="none"/>
        </w:rPr>
        <w:t>夯实经济和社会发展保障能力，打造</w:t>
      </w:r>
      <w:r>
        <w:rPr>
          <w:rFonts w:hint="eastAsia" w:ascii="仿宋_GB2312" w:hAnsi="仿宋_GB2312" w:cs="仿宋_GB2312"/>
          <w:szCs w:val="30"/>
          <w:highlight w:val="none"/>
        </w:rPr>
        <w:t>布局合理、功能完善、</w:t>
      </w:r>
      <w:r>
        <w:rPr>
          <w:rFonts w:hint="eastAsia" w:ascii="仿宋_GB2312" w:hAnsi="仿宋_GB2312" w:cs="仿宋_GB2312"/>
          <w:szCs w:val="32"/>
          <w:highlight w:val="none"/>
        </w:rPr>
        <w:t>集约高效、经济适用、智能绿色、安全可靠的县域现代化基础设施体系。</w:t>
      </w:r>
    </w:p>
    <w:p>
      <w:pPr>
        <w:pStyle w:val="7"/>
        <w:ind w:firstLine="640"/>
        <w:rPr>
          <w:highlight w:val="none"/>
        </w:rPr>
      </w:pPr>
      <w:bookmarkStart w:id="64" w:name="_Toc82776321"/>
      <w:r>
        <w:rPr>
          <w:rFonts w:hint="eastAsia"/>
          <w:highlight w:val="none"/>
        </w:rPr>
        <w:t>第一节 加强</w:t>
      </w:r>
      <w:r>
        <w:rPr>
          <w:rFonts w:hint="eastAsia" w:ascii="仿宋_GB2312" w:hAnsi="仿宋_GB2312" w:cs="仿宋_GB2312"/>
          <w:highlight w:val="none"/>
        </w:rPr>
        <w:t>县域</w:t>
      </w:r>
      <w:r>
        <w:rPr>
          <w:rFonts w:hint="eastAsia"/>
          <w:highlight w:val="none"/>
        </w:rPr>
        <w:t>水利设施建设</w:t>
      </w:r>
      <w:bookmarkEnd w:id="64"/>
      <w:r>
        <w:rPr>
          <w:highlight w:val="none"/>
        </w:rPr>
        <w:tab/>
      </w:r>
    </w:p>
    <w:p>
      <w:pPr>
        <w:ind w:firstLine="643"/>
        <w:rPr>
          <w:rFonts w:ascii="仿宋_GB2312" w:hAnsi="仿宋_GB2312" w:cs="仿宋_GB2312"/>
          <w:szCs w:val="32"/>
          <w:highlight w:val="none"/>
        </w:rPr>
      </w:pPr>
      <w:r>
        <w:rPr>
          <w:rFonts w:hint="eastAsia" w:ascii="仿宋_GB2312" w:hAnsi="仿宋_GB2312" w:cs="仿宋_GB2312"/>
          <w:b/>
          <w:szCs w:val="32"/>
          <w:highlight w:val="none"/>
        </w:rPr>
        <w:t>推进江河治理工程建设。</w:t>
      </w:r>
      <w:r>
        <w:rPr>
          <w:rFonts w:hint="eastAsia" w:ascii="仿宋_GB2312" w:hAnsi="仿宋_GB2312" w:cs="仿宋_GB2312"/>
          <w:szCs w:val="32"/>
          <w:highlight w:val="none"/>
        </w:rPr>
        <w:t>提高防洪标准，保障区域防洪安全。重点推进</w:t>
      </w:r>
      <w:r>
        <w:rPr>
          <w:rFonts w:hint="eastAsia" w:ascii="宋体" w:hAnsi="宋体" w:cs="宋体"/>
          <w:szCs w:val="32"/>
          <w:highlight w:val="none"/>
        </w:rPr>
        <w:t>东辽河、招苏台河国家重要支流治理工程。着力推进兴开河、黑鱼河等中小河流治理工程。</w:t>
      </w:r>
    </w:p>
    <w:p>
      <w:pPr>
        <w:ind w:firstLine="643"/>
        <w:rPr>
          <w:rFonts w:ascii="仿宋_GB2312" w:hAnsi="仿宋_GB2312" w:cs="仿宋_GB2312"/>
          <w:szCs w:val="32"/>
          <w:highlight w:val="none"/>
        </w:rPr>
      </w:pPr>
      <w:r>
        <w:rPr>
          <w:rFonts w:hint="eastAsia" w:ascii="仿宋_GB2312" w:hAnsi="仿宋_GB2312" w:cs="仿宋_GB2312"/>
          <w:b/>
          <w:szCs w:val="32"/>
          <w:highlight w:val="none"/>
        </w:rPr>
        <w:t>提升生活供水保障能力。</w:t>
      </w:r>
      <w:r>
        <w:rPr>
          <w:rFonts w:hint="eastAsia" w:ascii="仿宋_GB2312" w:hAnsi="仿宋_GB2312" w:cs="仿宋_GB2312"/>
          <w:szCs w:val="32"/>
          <w:highlight w:val="none"/>
        </w:rPr>
        <w:t>扩大安全饮用水源规模，推进城乡供水一体化，推进城镇管网向农村延伸，提升改造供水管网。推动农村供水工程提档升级，计划建设规模化水厂</w:t>
      </w:r>
      <w:r>
        <w:rPr>
          <w:szCs w:val="32"/>
          <w:highlight w:val="none"/>
        </w:rPr>
        <w:t>2</w:t>
      </w:r>
      <w:r>
        <w:rPr>
          <w:rFonts w:hint="eastAsia" w:ascii="仿宋_GB2312" w:hAnsi="仿宋_GB2312" w:cs="仿宋_GB2312"/>
          <w:szCs w:val="32"/>
          <w:highlight w:val="none"/>
        </w:rPr>
        <w:t>处。建立健全基层用水管水体系，推进水务管理，推进农村饮水安全更换智能卡表项目，“十四五”期间安装智能磁卡水表。</w:t>
      </w:r>
    </w:p>
    <w:p>
      <w:pPr>
        <w:pStyle w:val="7"/>
        <w:ind w:firstLine="640"/>
        <w:rPr>
          <w:highlight w:val="none"/>
        </w:rPr>
      </w:pPr>
      <w:bookmarkStart w:id="65" w:name="_Toc82776322"/>
      <w:r>
        <w:rPr>
          <w:rFonts w:hint="eastAsia"/>
          <w:highlight w:val="none"/>
        </w:rPr>
        <w:t>第二节 推进综合交通运输体系建设</w:t>
      </w:r>
      <w:bookmarkEnd w:id="65"/>
    </w:p>
    <w:p>
      <w:pPr>
        <w:ind w:firstLine="640"/>
        <w:rPr>
          <w:rFonts w:ascii="仿宋_GB2312" w:hAnsi="仿宋_GB2312" w:cs="仿宋_GB2312"/>
          <w:szCs w:val="32"/>
          <w:highlight w:val="none"/>
        </w:rPr>
      </w:pPr>
      <w:r>
        <w:rPr>
          <w:rFonts w:hint="eastAsia" w:ascii="仿宋_GB2312" w:hAnsi="仿宋_GB2312" w:cs="仿宋_GB2312"/>
          <w:szCs w:val="32"/>
          <w:highlight w:val="none"/>
        </w:rPr>
        <w:t>按照适度超前、优化布局、提升质量、保障有力的要求，促进运行一体化、管理智能化、发展融合化，打造快速便捷、互联互通、高效畅通、安全绿色的现代化高质量区域综合交通体系。</w:t>
      </w:r>
    </w:p>
    <w:p>
      <w:pPr>
        <w:ind w:firstLine="643"/>
        <w:rPr>
          <w:rFonts w:ascii="仿宋_GB2312" w:hAnsi="仿宋"/>
          <w:szCs w:val="28"/>
          <w:highlight w:val="none"/>
        </w:rPr>
      </w:pPr>
      <w:r>
        <w:rPr>
          <w:rFonts w:hint="eastAsia" w:ascii="仿宋_GB2312"/>
          <w:b/>
          <w:highlight w:val="none"/>
        </w:rPr>
        <w:t>普通国省干线公路通行能力和效率大幅提升。</w:t>
      </w:r>
      <w:r>
        <w:rPr>
          <w:rFonts w:hint="eastAsia" w:ascii="仿宋_GB2312" w:hAnsi="仿宋"/>
          <w:szCs w:val="28"/>
          <w:highlight w:val="none"/>
        </w:rPr>
        <w:t>梨树县境内国省干线较少，“十四五”期，梨树县将着力消除国省干线公路的断头路和“瓶颈路段”，改善普通国省公路运输条件，提升通行能力，提高运输效率。重点建设省道秦八公路东辽河至小城子段，大力推进秦八公路小城子至彭家村（吉辽界）段改造工程。</w:t>
      </w:r>
    </w:p>
    <w:p>
      <w:pPr>
        <w:pStyle w:val="7"/>
        <w:ind w:firstLine="643"/>
        <w:rPr>
          <w:rFonts w:ascii="仿宋_GB2312" w:hAnsi="仿宋_GB2312" w:eastAsia="仿宋_GB2312" w:cs="仿宋_GB2312"/>
          <w:highlight w:val="none"/>
        </w:rPr>
      </w:pPr>
      <w:bookmarkStart w:id="66" w:name="_Toc82776323"/>
      <w:r>
        <w:rPr>
          <w:rFonts w:hint="eastAsia" w:ascii="仿宋_GB2312" w:hAnsi="仿宋_GB2312" w:eastAsia="仿宋_GB2312" w:cs="仿宋_GB2312"/>
          <w:b/>
          <w:bCs w:val="0"/>
          <w:highlight w:val="none"/>
        </w:rPr>
        <w:t>持续推进“四好农村路”建设。</w:t>
      </w:r>
      <w:r>
        <w:rPr>
          <w:rFonts w:hint="eastAsia" w:ascii="仿宋_GB2312" w:hAnsi="仿宋_GB2312" w:eastAsia="仿宋_GB2312" w:cs="仿宋_GB2312"/>
          <w:highlight w:val="none"/>
        </w:rPr>
        <w:t>积极推进“四好农村路”建设工作，提升全县乡村道路运输承载能力水平，实现“畅安舒美”总目标。提高农村公路通达深度，实施农村公路自然村通畅工程，持续建设自然屯通屯公路，实施“畅返不畅”整治工程；改善县乡公路技术状况，重点实施县道梨小公路梨树镇至万发镇段、县道梨二公路梨树镇至郭家店镇段、县道郭双公路郭家店镇至沈洋镇段升级改造工程；实施县道喇石公路梨树镇至十家堡镇段、县道郭长线公路、县道白刘线；继续完善乡级公路、重点实施村级公路安全生命防护工程，确保公路安全运营；积极建设林场道路，实现国有林场全部通硬化路。</w:t>
      </w:r>
      <w:bookmarkEnd w:id="66"/>
    </w:p>
    <w:p>
      <w:pPr>
        <w:pStyle w:val="7"/>
        <w:ind w:firstLine="640"/>
        <w:rPr>
          <w:highlight w:val="none"/>
        </w:rPr>
      </w:pPr>
      <w:bookmarkStart w:id="67" w:name="_Toc82776324"/>
      <w:r>
        <w:rPr>
          <w:rFonts w:hint="eastAsia"/>
          <w:highlight w:val="none"/>
        </w:rPr>
        <w:t>第三节 强化城镇基础设施建设</w:t>
      </w:r>
      <w:bookmarkEnd w:id="67"/>
    </w:p>
    <w:p>
      <w:pPr>
        <w:ind w:firstLine="640"/>
        <w:rPr>
          <w:rFonts w:ascii="仿宋_GB2312" w:hAnsi="仿宋_GB2312" w:cs="仿宋_GB2312"/>
          <w:szCs w:val="32"/>
          <w:highlight w:val="none"/>
        </w:rPr>
      </w:pPr>
      <w:r>
        <w:rPr>
          <w:rFonts w:hint="eastAsia" w:ascii="仿宋_GB2312" w:hAnsi="仿宋_GB2312" w:cs="仿宋_GB2312"/>
          <w:szCs w:val="32"/>
          <w:highlight w:val="none"/>
        </w:rPr>
        <w:t>落实以人民为中心的城镇建设理念，补齐城镇基础设施短板，因地制宜推进基础设施和公共服务设施建设，不断提升城镇承载能力，增强产业和人口聚集能力。加快城镇街区改造，实施美化绿化亮化工程。改造所有</w:t>
      </w:r>
      <w:r>
        <w:rPr>
          <w:szCs w:val="32"/>
          <w:highlight w:val="none"/>
        </w:rPr>
        <w:t>2005</w:t>
      </w:r>
      <w:r>
        <w:rPr>
          <w:rFonts w:hint="eastAsia" w:ascii="仿宋_GB2312" w:hAnsi="仿宋_GB2312" w:cs="仿宋_GB2312"/>
          <w:szCs w:val="32"/>
          <w:highlight w:val="none"/>
        </w:rPr>
        <w:t>年以前建设的老旧小区，重点支持完善水、电、气、路、信等配套基础设施，以及养老托育、停车、便民市场等公共设施，有条件的城镇根据国家的相关政策，结合本地实际，稳妥有序的实施保障性安居工程建设。切实改善群众的居住条件。因地制宜推进老旧厂区、老旧街道和城中村的改造。进一步完善各城镇主次干路、支路级配，打造结构合理的镇区道路网，打通道路微循环，提高道路通达性，完善步行和非机动车交通系统，健全无障碍设施。科学规划建设城镇停车设施，加强充电、加氢、加气和公交站点等设施建设。有条件的城镇提升交通基础设施智能化水平，推进建设市政基础设施物联网。</w:t>
      </w:r>
    </w:p>
    <w:p>
      <w:pPr>
        <w:adjustRightInd/>
        <w:snapToGrid/>
        <w:spacing w:line="240" w:lineRule="auto"/>
        <w:ind w:firstLine="0" w:firstLineChars="0"/>
        <w:rPr>
          <w:rFonts w:ascii="Calibri" w:hAnsi="Calibri" w:eastAsia="宋体"/>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60" w:type="dxa"/>
          </w:tcPr>
          <w:p>
            <w:pPr>
              <w:spacing w:line="240" w:lineRule="auto"/>
              <w:ind w:firstLine="482" w:firstLineChars="0"/>
              <w:jc w:val="center"/>
              <w:rPr>
                <w:rFonts w:ascii="仿宋" w:hAnsi="仿宋" w:eastAsia="仿宋" w:cs="仿宋"/>
                <w:b/>
                <w:bCs/>
                <w:sz w:val="24"/>
                <w:highlight w:val="none"/>
              </w:rPr>
            </w:pPr>
            <w:r>
              <w:rPr>
                <w:rFonts w:hint="eastAsia" w:ascii="仿宋" w:hAnsi="仿宋" w:eastAsia="仿宋" w:cs="仿宋"/>
                <w:b/>
                <w:bCs/>
                <w:sz w:val="24"/>
                <w:highlight w:val="none"/>
              </w:rPr>
              <w:t>专栏12  基础设施建设项目</w:t>
            </w:r>
          </w:p>
          <w:p>
            <w:pPr>
              <w:spacing w:line="240" w:lineRule="auto"/>
              <w:ind w:firstLine="482" w:firstLineChars="0"/>
              <w:rPr>
                <w:rFonts w:ascii="仿宋" w:hAnsi="仿宋" w:eastAsia="仿宋" w:cs="仿宋"/>
                <w:kern w:val="0"/>
                <w:sz w:val="24"/>
                <w:highlight w:val="none"/>
              </w:rPr>
            </w:pPr>
            <w:r>
              <w:rPr>
                <w:rFonts w:hint="eastAsia" w:ascii="仿宋" w:hAnsi="仿宋" w:eastAsia="仿宋" w:cs="仿宋"/>
                <w:b/>
                <w:bCs/>
                <w:kern w:val="0"/>
                <w:sz w:val="24"/>
                <w:highlight w:val="none"/>
              </w:rPr>
              <w:t>排水防涝：梨树县城排水防涝设施建设项目。</w:t>
            </w:r>
            <w:r>
              <w:rPr>
                <w:rFonts w:hint="eastAsia" w:ascii="仿宋" w:hAnsi="仿宋" w:eastAsia="仿宋" w:cs="仿宋"/>
                <w:kern w:val="0"/>
                <w:sz w:val="24"/>
                <w:highlight w:val="none"/>
              </w:rPr>
              <w:t>总投资2000万元，新建雨水管网总长12827.78m，设置检查井156座。</w:t>
            </w:r>
          </w:p>
          <w:p>
            <w:pPr>
              <w:spacing w:line="240" w:lineRule="auto"/>
              <w:ind w:firstLine="482" w:firstLineChars="0"/>
              <w:rPr>
                <w:rFonts w:ascii="仿宋" w:hAnsi="仿宋" w:eastAsia="仿宋" w:cs="仿宋"/>
                <w:sz w:val="24"/>
                <w:highlight w:val="none"/>
              </w:rPr>
            </w:pPr>
            <w:r>
              <w:rPr>
                <w:rFonts w:hint="eastAsia" w:ascii="仿宋" w:hAnsi="仿宋" w:eastAsia="仿宋" w:cs="仿宋"/>
                <w:b/>
                <w:bCs/>
                <w:kern w:val="0"/>
                <w:sz w:val="24"/>
                <w:highlight w:val="none"/>
              </w:rPr>
              <w:t>公路网络：</w:t>
            </w:r>
            <w:r>
              <w:rPr>
                <w:rFonts w:hint="eastAsia" w:ascii="仿宋" w:hAnsi="仿宋" w:eastAsia="仿宋" w:cs="仿宋"/>
                <w:b/>
                <w:bCs/>
                <w:sz w:val="24"/>
                <w:highlight w:val="none"/>
              </w:rPr>
              <w:t>梨树县秦八线公路建设项目。</w:t>
            </w:r>
            <w:r>
              <w:rPr>
                <w:rFonts w:hint="eastAsia" w:ascii="仿宋" w:hAnsi="仿宋" w:eastAsia="仿宋" w:cs="仿宋"/>
                <w:sz w:val="24"/>
                <w:highlight w:val="none"/>
              </w:rPr>
              <w:t>总投资1.78亿元，养护大修58.5公里沥青混凝土三级公路。</w:t>
            </w:r>
            <w:r>
              <w:rPr>
                <w:rFonts w:hint="eastAsia" w:ascii="仿宋" w:hAnsi="仿宋" w:eastAsia="仿宋" w:cs="仿宋"/>
                <w:b/>
                <w:bCs/>
                <w:sz w:val="24"/>
                <w:highlight w:val="none"/>
              </w:rPr>
              <w:t>梨树县喇石线道路建设项目。</w:t>
            </w:r>
            <w:r>
              <w:rPr>
                <w:rFonts w:hint="eastAsia" w:ascii="仿宋" w:hAnsi="仿宋" w:eastAsia="仿宋" w:cs="仿宋"/>
                <w:sz w:val="24"/>
                <w:highlight w:val="none"/>
              </w:rPr>
              <w:t>总投资2500万元，养护大修14米宽12公里沥青混凝土二级公路。</w:t>
            </w:r>
            <w:r>
              <w:rPr>
                <w:rFonts w:hint="eastAsia" w:ascii="仿宋" w:hAnsi="仿宋" w:eastAsia="仿宋" w:cs="仿宋"/>
                <w:b/>
                <w:bCs/>
                <w:sz w:val="24"/>
                <w:highlight w:val="none"/>
              </w:rPr>
              <w:t>梨树县双河乡跨东辽河大桥建设项目。</w:t>
            </w:r>
            <w:r>
              <w:rPr>
                <w:rFonts w:hint="eastAsia" w:ascii="仿宋" w:hAnsi="仿宋" w:eastAsia="仿宋" w:cs="仿宋"/>
                <w:sz w:val="24"/>
                <w:highlight w:val="none"/>
              </w:rPr>
              <w:t>总投资2700万元，新建宽8米，长360米钢筋混凝土桥梁。</w:t>
            </w:r>
          </w:p>
          <w:p>
            <w:pPr>
              <w:spacing w:line="240" w:lineRule="auto"/>
              <w:ind w:firstLine="482" w:firstLineChars="0"/>
              <w:rPr>
                <w:rFonts w:ascii="仿宋" w:hAnsi="仿宋" w:eastAsia="仿宋" w:cs="仿宋"/>
                <w:bCs/>
                <w:kern w:val="0"/>
                <w:sz w:val="24"/>
                <w:highlight w:val="none"/>
              </w:rPr>
            </w:pPr>
            <w:r>
              <w:rPr>
                <w:rFonts w:hint="eastAsia" w:ascii="仿宋" w:hAnsi="仿宋" w:eastAsia="仿宋" w:cs="仿宋"/>
                <w:b/>
                <w:bCs/>
                <w:kern w:val="0"/>
                <w:sz w:val="24"/>
                <w:highlight w:val="none"/>
              </w:rPr>
              <w:t>城镇基础：</w:t>
            </w:r>
            <w:r>
              <w:rPr>
                <w:rFonts w:hint="eastAsia" w:ascii="仿宋" w:hAnsi="仿宋" w:eastAsia="仿宋" w:cs="仿宋"/>
                <w:b/>
                <w:sz w:val="24"/>
                <w:highlight w:val="none"/>
              </w:rPr>
              <w:t>梨树县城市人居环境整体改善建设项目。</w:t>
            </w:r>
            <w:r>
              <w:rPr>
                <w:rFonts w:hint="eastAsia" w:ascii="仿宋" w:hAnsi="仿宋" w:eastAsia="仿宋" w:cs="仿宋"/>
                <w:bCs/>
                <w:sz w:val="24"/>
                <w:highlight w:val="none"/>
              </w:rPr>
              <w:t>总投资2.8亿元，县内三个公园及广场、城区绿化、桥梁等配套设施提升改造。</w:t>
            </w:r>
            <w:r>
              <w:rPr>
                <w:rFonts w:hint="eastAsia" w:ascii="仿宋" w:hAnsi="仿宋" w:eastAsia="仿宋" w:cs="仿宋"/>
                <w:b/>
                <w:sz w:val="24"/>
                <w:highlight w:val="none"/>
              </w:rPr>
              <w:t>梨树南河公园建设项目。</w:t>
            </w:r>
            <w:r>
              <w:rPr>
                <w:rFonts w:hint="eastAsia" w:ascii="仿宋" w:hAnsi="仿宋" w:eastAsia="仿宋" w:cs="仿宋"/>
                <w:bCs/>
                <w:sz w:val="24"/>
                <w:highlight w:val="none"/>
              </w:rPr>
              <w:t>总投资1.3亿元，新建多功能广场、室外速滑场地、绿化、停车场、卫生间等配套设施。</w:t>
            </w:r>
            <w:r>
              <w:rPr>
                <w:rFonts w:hint="eastAsia" w:ascii="仿宋" w:hAnsi="仿宋" w:eastAsia="仿宋" w:cs="仿宋"/>
                <w:b/>
                <w:sz w:val="24"/>
                <w:highlight w:val="none"/>
              </w:rPr>
              <w:t>梨树县城区道路基础设施建设项目。</w:t>
            </w:r>
            <w:r>
              <w:rPr>
                <w:rFonts w:hint="eastAsia" w:ascii="仿宋" w:hAnsi="仿宋" w:eastAsia="仿宋" w:cs="仿宋"/>
                <w:bCs/>
                <w:sz w:val="24"/>
                <w:highlight w:val="none"/>
              </w:rPr>
              <w:t>总投资1.07亿元，对滨河北街—前进大街、奉和路-经开大路等主干路线进行改造。</w:t>
            </w:r>
            <w:r>
              <w:rPr>
                <w:rFonts w:hint="eastAsia" w:ascii="仿宋" w:hAnsi="仿宋" w:eastAsia="仿宋" w:cs="仿宋"/>
                <w:b/>
                <w:sz w:val="24"/>
                <w:highlight w:val="none"/>
              </w:rPr>
              <w:t>梨树县南部城区道路基础设施建设项目。</w:t>
            </w:r>
            <w:r>
              <w:rPr>
                <w:rFonts w:hint="eastAsia" w:ascii="仿宋" w:hAnsi="仿宋" w:eastAsia="仿宋" w:cs="仿宋"/>
                <w:bCs/>
                <w:sz w:val="24"/>
                <w:highlight w:val="none"/>
              </w:rPr>
              <w:t>总投资6800万元，新建道路三条，总长3295.975m，总占地面积89677㎡。</w:t>
            </w:r>
          </w:p>
          <w:p>
            <w:pPr>
              <w:spacing w:line="240" w:lineRule="auto"/>
              <w:ind w:firstLine="482"/>
              <w:rPr>
                <w:rFonts w:ascii="仿宋" w:hAnsi="仿宋" w:eastAsia="仿宋" w:cs="仿宋"/>
                <w:bCs/>
                <w:kern w:val="0"/>
                <w:sz w:val="24"/>
                <w:highlight w:val="none"/>
              </w:rPr>
            </w:pPr>
            <w:r>
              <w:rPr>
                <w:rFonts w:hint="eastAsia" w:ascii="仿宋" w:hAnsi="仿宋" w:eastAsia="仿宋" w:cs="仿宋"/>
                <w:b/>
                <w:bCs/>
                <w:kern w:val="0"/>
                <w:sz w:val="24"/>
                <w:highlight w:val="none"/>
              </w:rPr>
              <w:t>老旧小区改造：</w:t>
            </w:r>
            <w:r>
              <w:rPr>
                <w:rFonts w:hint="eastAsia" w:ascii="仿宋" w:hAnsi="仿宋" w:eastAsia="仿宋" w:cs="仿宋"/>
                <w:b/>
                <w:sz w:val="24"/>
                <w:highlight w:val="none"/>
              </w:rPr>
              <w:t>梨树县老旧小区改造项目。</w:t>
            </w:r>
            <w:r>
              <w:rPr>
                <w:rFonts w:hint="eastAsia" w:ascii="仿宋" w:hAnsi="仿宋" w:eastAsia="仿宋" w:cs="仿宋"/>
                <w:bCs/>
                <w:sz w:val="24"/>
                <w:highlight w:val="none"/>
              </w:rPr>
              <w:t>总投资2.4亿元。对68个老旧小区的楼体市政配套基础设施、环境及配套设施等进行改造。</w:t>
            </w:r>
            <w:r>
              <w:rPr>
                <w:rFonts w:hint="eastAsia" w:ascii="仿宋" w:hAnsi="仿宋" w:eastAsia="仿宋" w:cs="仿宋"/>
                <w:b/>
                <w:sz w:val="24"/>
                <w:highlight w:val="none"/>
              </w:rPr>
              <w:t>梨树县重点镇棚户区改造项目</w:t>
            </w:r>
            <w:r>
              <w:rPr>
                <w:rFonts w:hint="eastAsia" w:ascii="仿宋" w:hAnsi="仿宋" w:eastAsia="仿宋" w:cs="仿宋"/>
                <w:bCs/>
                <w:sz w:val="24"/>
                <w:highlight w:val="none"/>
              </w:rPr>
              <w:t>。总投资4.04亿元，征收总用地面积49.09㎡，拆迁住宅建筑面积70296㎡。项目新建回迁安置小区总面积18576㎡。</w:t>
            </w:r>
          </w:p>
          <w:p>
            <w:pPr>
              <w:spacing w:line="240" w:lineRule="auto"/>
              <w:ind w:firstLine="482" w:firstLineChars="0"/>
              <w:rPr>
                <w:rFonts w:ascii="仿宋_GB2312" w:hAnsi="仿宋_GB2312" w:eastAsia="宋体" w:cs="仿宋_GB2312"/>
                <w:sz w:val="21"/>
                <w:szCs w:val="32"/>
                <w:highlight w:val="none"/>
              </w:rPr>
            </w:pPr>
            <w:r>
              <w:rPr>
                <w:rFonts w:hint="eastAsia" w:ascii="仿宋" w:hAnsi="仿宋" w:eastAsia="仿宋" w:cs="仿宋"/>
                <w:b/>
                <w:bCs/>
                <w:kern w:val="0"/>
                <w:sz w:val="24"/>
                <w:highlight w:val="none"/>
              </w:rPr>
              <w:t>能源供应：梨树县乡镇-气化梨树项目。</w:t>
            </w:r>
            <w:r>
              <w:rPr>
                <w:rFonts w:hint="eastAsia" w:ascii="仿宋" w:hAnsi="仿宋" w:eastAsia="仿宋" w:cs="仿宋"/>
                <w:kern w:val="0"/>
                <w:sz w:val="24"/>
                <w:highlight w:val="none"/>
              </w:rPr>
              <w:t>总投资1.7亿元。在16个乡镇分别建设一处点供站。中联资源天然气应急调峰LNG加工厂建设工程及LNG-CNG加气站建设项目。总投资1.4亿元，购置日产149.14吨的天然气LNG液化装置2套、LNG加注站1座、LNG-CNG加注站一座、综合办公楼等及其他附属设施。</w:t>
            </w:r>
          </w:p>
        </w:tc>
      </w:tr>
    </w:tbl>
    <w:p>
      <w:pPr>
        <w:ind w:firstLine="640"/>
        <w:rPr>
          <w:rFonts w:ascii="仿宋_GB2312" w:hAnsi="仿宋_GB2312" w:cs="仿宋_GB2312"/>
          <w:szCs w:val="32"/>
          <w:highlight w:val="none"/>
        </w:rPr>
      </w:pPr>
    </w:p>
    <w:p>
      <w:pPr>
        <w:pStyle w:val="6"/>
        <w:ind w:firstLine="640"/>
        <w:jc w:val="center"/>
        <w:rPr>
          <w:highlight w:val="none"/>
        </w:rPr>
      </w:pPr>
      <w:bookmarkStart w:id="68" w:name="_Toc82776325"/>
      <w:r>
        <w:rPr>
          <w:rFonts w:hint="eastAsia"/>
          <w:highlight w:val="none"/>
        </w:rPr>
        <w:t>第十二章 安全发展，构建平安和谐社会</w:t>
      </w:r>
      <w:bookmarkEnd w:id="68"/>
    </w:p>
    <w:p>
      <w:pPr>
        <w:ind w:firstLine="640"/>
        <w:rPr>
          <w:highlight w:val="none"/>
        </w:rPr>
      </w:pPr>
      <w:r>
        <w:rPr>
          <w:rFonts w:hint="eastAsia"/>
          <w:highlight w:val="none"/>
        </w:rPr>
        <w:t>统筹发展和安全，</w:t>
      </w:r>
      <w:r>
        <w:rPr>
          <w:highlight w:val="none"/>
        </w:rPr>
        <w:t>推动社会治理重心和</w:t>
      </w:r>
      <w:r>
        <w:rPr>
          <w:rFonts w:hint="eastAsia"/>
          <w:highlight w:val="none"/>
        </w:rPr>
        <w:t>安全</w:t>
      </w:r>
      <w:r>
        <w:rPr>
          <w:highlight w:val="none"/>
        </w:rPr>
        <w:t>发展下移，</w:t>
      </w:r>
      <w:r>
        <w:rPr>
          <w:rFonts w:hint="eastAsia"/>
          <w:highlight w:val="none"/>
        </w:rPr>
        <w:t>促进</w:t>
      </w:r>
      <w:r>
        <w:rPr>
          <w:highlight w:val="none"/>
        </w:rPr>
        <w:t>社会治理由政府管控为主向多元共治</w:t>
      </w:r>
      <w:r>
        <w:rPr>
          <w:rFonts w:hint="eastAsia"/>
          <w:highlight w:val="none"/>
        </w:rPr>
        <w:t>、</w:t>
      </w:r>
      <w:r>
        <w:rPr>
          <w:highlight w:val="none"/>
        </w:rPr>
        <w:t>社会自治相结合转变</w:t>
      </w:r>
      <w:r>
        <w:rPr>
          <w:rFonts w:hint="eastAsia"/>
          <w:highlight w:val="none"/>
        </w:rPr>
        <w:t>，建立</w:t>
      </w:r>
      <w:r>
        <w:rPr>
          <w:highlight w:val="none"/>
        </w:rPr>
        <w:t>主动防控与应急处置相结合的公共安全体系，</w:t>
      </w:r>
      <w:r>
        <w:rPr>
          <w:rFonts w:hint="eastAsia" w:ascii="宋体" w:hAnsi="宋体"/>
          <w:szCs w:val="32"/>
          <w:highlight w:val="none"/>
        </w:rPr>
        <w:t>坚定维护国家政权安全、制度安全、意识形态安全，全面加强网络安。</w:t>
      </w:r>
      <w:r>
        <w:rPr>
          <w:highlight w:val="none"/>
        </w:rPr>
        <w:t>为平安</w:t>
      </w:r>
      <w:r>
        <w:rPr>
          <w:rFonts w:hint="eastAsia"/>
          <w:highlight w:val="none"/>
        </w:rPr>
        <w:t>梨树</w:t>
      </w:r>
      <w:r>
        <w:rPr>
          <w:highlight w:val="none"/>
        </w:rPr>
        <w:t>、幸福</w:t>
      </w:r>
      <w:r>
        <w:rPr>
          <w:rFonts w:hint="eastAsia"/>
          <w:highlight w:val="none"/>
        </w:rPr>
        <w:t>梨树</w:t>
      </w:r>
      <w:r>
        <w:rPr>
          <w:highlight w:val="none"/>
        </w:rPr>
        <w:t>建设提供</w:t>
      </w:r>
      <w:r>
        <w:rPr>
          <w:rFonts w:hint="eastAsia"/>
          <w:highlight w:val="none"/>
        </w:rPr>
        <w:t>坚强</w:t>
      </w:r>
      <w:r>
        <w:rPr>
          <w:highlight w:val="none"/>
        </w:rPr>
        <w:t>保障。</w:t>
      </w:r>
    </w:p>
    <w:p>
      <w:pPr>
        <w:pStyle w:val="7"/>
        <w:ind w:firstLine="640"/>
        <w:rPr>
          <w:highlight w:val="none"/>
        </w:rPr>
      </w:pPr>
      <w:bookmarkStart w:id="69" w:name="_Toc82776326"/>
      <w:r>
        <w:rPr>
          <w:rFonts w:hint="eastAsia"/>
          <w:highlight w:val="none"/>
        </w:rPr>
        <w:t>第一节 推进社会治理体系建设</w:t>
      </w:r>
      <w:bookmarkEnd w:id="69"/>
    </w:p>
    <w:p>
      <w:pPr>
        <w:ind w:firstLine="640"/>
        <w:rPr>
          <w:rFonts w:ascii="Cambria" w:hAnsi="Cambria" w:eastAsia="黑体"/>
          <w:highlight w:val="none"/>
        </w:rPr>
      </w:pPr>
      <w:r>
        <w:rPr>
          <w:rFonts w:hint="eastAsia"/>
          <w:highlight w:val="none"/>
        </w:rPr>
        <w:t>积极落实四平</w:t>
      </w:r>
      <w:r>
        <w:rPr>
          <w:highlight w:val="none"/>
        </w:rPr>
        <w:t>市域社会治理现代化试点</w:t>
      </w:r>
      <w:r>
        <w:rPr>
          <w:rFonts w:hint="eastAsia"/>
          <w:highlight w:val="none"/>
        </w:rPr>
        <w:t>任务清单，将试点工作纳入县级党委、政府专项督查范围，</w:t>
      </w:r>
      <w:r>
        <w:rPr>
          <w:highlight w:val="none"/>
        </w:rPr>
        <w:t>逐步加大街道和社区经费保障投入</w:t>
      </w:r>
      <w:r>
        <w:rPr>
          <w:rFonts w:hint="eastAsia"/>
          <w:highlight w:val="none"/>
        </w:rPr>
        <w:t>，</w:t>
      </w:r>
      <w:r>
        <w:rPr>
          <w:highlight w:val="none"/>
        </w:rPr>
        <w:t>探索基层社会治理新模式</w:t>
      </w:r>
      <w:r>
        <w:rPr>
          <w:rFonts w:hint="eastAsia"/>
          <w:highlight w:val="none"/>
        </w:rPr>
        <w:t>，提高社会治理现代化水平。深化乡镇（街道）社会治理赋权扩能，完善村（社区）社会治理责任制。</w:t>
      </w:r>
      <w:r>
        <w:rPr>
          <w:highlight w:val="none"/>
        </w:rPr>
        <w:t>坚持集成化、精准化、便民化，</w:t>
      </w:r>
      <w:r>
        <w:rPr>
          <w:rFonts w:hint="eastAsia"/>
          <w:highlight w:val="none"/>
        </w:rPr>
        <w:t>积极</w:t>
      </w:r>
      <w:r>
        <w:rPr>
          <w:highlight w:val="none"/>
        </w:rPr>
        <w:t>推进镇村两级综治中心规范化建设</w:t>
      </w:r>
      <w:r>
        <w:rPr>
          <w:rFonts w:hint="eastAsia"/>
          <w:highlight w:val="none"/>
        </w:rPr>
        <w:t>，建设融公共服务管理、社会治安联防、矛盾纠纷化解与群众自治有效衔接、互为支撑的基层社会治理体系</w:t>
      </w:r>
      <w:r>
        <w:rPr>
          <w:rFonts w:hint="eastAsia" w:ascii="仿宋_GB2312" w:hAnsi="微软雅黑" w:cs="仿宋_GB2312"/>
          <w:highlight w:val="none"/>
          <w:shd w:val="clear" w:color="auto" w:fill="FFFFFF"/>
        </w:rPr>
        <w:t>。</w:t>
      </w:r>
      <w:r>
        <w:rPr>
          <w:rFonts w:ascii="仿宋_GB2312" w:hAnsi="微软雅黑" w:cs="仿宋_GB2312"/>
          <w:highlight w:val="none"/>
          <w:shd w:val="clear" w:color="auto" w:fill="FFFFFF"/>
        </w:rPr>
        <w:t>加快推进农村</w:t>
      </w:r>
      <w:r>
        <w:rPr>
          <w:rFonts w:hint="eastAsia" w:ascii="仿宋_GB2312" w:hAnsi="微软雅黑" w:cs="仿宋_GB2312"/>
          <w:highlight w:val="none"/>
          <w:shd w:val="clear" w:color="auto" w:fill="FFFFFF"/>
        </w:rPr>
        <w:t>“</w:t>
      </w:r>
      <w:r>
        <w:rPr>
          <w:rFonts w:ascii="仿宋_GB2312" w:hAnsi="微软雅黑" w:cs="仿宋_GB2312"/>
          <w:highlight w:val="none"/>
          <w:shd w:val="clear" w:color="auto" w:fill="FFFFFF"/>
        </w:rPr>
        <w:t>雪亮工程</w:t>
      </w:r>
      <w:r>
        <w:rPr>
          <w:rFonts w:hint="eastAsia"/>
          <w:highlight w:val="none"/>
        </w:rPr>
        <w:t>”</w:t>
      </w:r>
      <w:r>
        <w:rPr>
          <w:highlight w:val="none"/>
        </w:rPr>
        <w:t>建设</w:t>
      </w:r>
      <w:r>
        <w:rPr>
          <w:rFonts w:hint="eastAsia"/>
          <w:highlight w:val="none"/>
        </w:rPr>
        <w:t>，推行村级事务阳光工程，强化村屯网格化治理服务管理标准化建设，实行“多网格合一”。开展档案工作服务农村社会治理试点村，建立县、乡、村密切配合的三级档案工作管理网络。坚持和发展新时代“枫桥经验”，畅通和规范群众诉求表达、利益协调、权益保障通道。巩固</w:t>
      </w:r>
      <w:r>
        <w:rPr>
          <w:highlight w:val="none"/>
        </w:rPr>
        <w:t>农村集体</w:t>
      </w:r>
      <w:r>
        <w:rPr>
          <w:rFonts w:hint="eastAsia"/>
          <w:highlight w:val="none"/>
        </w:rPr>
        <w:t>“</w:t>
      </w:r>
      <w:r>
        <w:rPr>
          <w:highlight w:val="none"/>
        </w:rPr>
        <w:t>三资</w:t>
      </w:r>
      <w:r>
        <w:rPr>
          <w:rFonts w:hint="eastAsia"/>
          <w:highlight w:val="none"/>
        </w:rPr>
        <w:t>”</w:t>
      </w:r>
      <w:r>
        <w:rPr>
          <w:highlight w:val="none"/>
        </w:rPr>
        <w:t>乱象治理成果</w:t>
      </w:r>
      <w:r>
        <w:rPr>
          <w:rFonts w:hint="eastAsia"/>
          <w:highlight w:val="none"/>
        </w:rPr>
        <w:t>，</w:t>
      </w:r>
      <w:r>
        <w:rPr>
          <w:highlight w:val="none"/>
        </w:rPr>
        <w:t>有效清理化解农村集体债务</w:t>
      </w:r>
      <w:r>
        <w:rPr>
          <w:rFonts w:hint="eastAsia"/>
          <w:highlight w:val="none"/>
        </w:rPr>
        <w:t>。健全社情民意信息网络，加快“村情通”、“全民网格”等基层社会治理平台建设，打通社区治理“最后一公里”。搭建民主协商平台，健全基层议事协商制度，建立</w:t>
      </w:r>
      <w:r>
        <w:rPr>
          <w:highlight w:val="none"/>
        </w:rPr>
        <w:t>共建</w:t>
      </w:r>
      <w:r>
        <w:rPr>
          <w:rFonts w:hint="eastAsia"/>
          <w:highlight w:val="none"/>
        </w:rPr>
        <w:t>、</w:t>
      </w:r>
      <w:r>
        <w:rPr>
          <w:highlight w:val="none"/>
        </w:rPr>
        <w:t>共治</w:t>
      </w:r>
      <w:r>
        <w:rPr>
          <w:rFonts w:hint="eastAsia"/>
          <w:highlight w:val="none"/>
        </w:rPr>
        <w:t>、</w:t>
      </w:r>
      <w:r>
        <w:rPr>
          <w:highlight w:val="none"/>
        </w:rPr>
        <w:t>共享的社会治理机制，</w:t>
      </w:r>
      <w:r>
        <w:rPr>
          <w:rFonts w:hint="eastAsia"/>
          <w:highlight w:val="none"/>
        </w:rPr>
        <w:t>打造一批社会治理试点创新示范社区。充分发挥家庭、家教、家风在基层社会治理中的重要作用，努力构建适应城乡发展的家庭教育指导服务体系。培育发展社区社会组织，依托社会治理综合服务中心，成立志愿者服务日常管理机构，推动社区工作者职业化发展和志愿者专业化培养，引导志愿服务向乡村延伸。</w:t>
      </w:r>
    </w:p>
    <w:p>
      <w:pPr>
        <w:pStyle w:val="7"/>
        <w:ind w:firstLine="640"/>
        <w:rPr>
          <w:highlight w:val="none"/>
        </w:rPr>
      </w:pPr>
      <w:bookmarkStart w:id="70" w:name="_Toc82776327"/>
      <w:r>
        <w:rPr>
          <w:rFonts w:hint="eastAsia"/>
          <w:highlight w:val="none"/>
        </w:rPr>
        <w:t>第二节 全面推进法治社会建设</w:t>
      </w:r>
      <w:bookmarkEnd w:id="70"/>
    </w:p>
    <w:p>
      <w:pPr>
        <w:ind w:firstLine="640"/>
        <w:rPr>
          <w:i/>
          <w:highlight w:val="none"/>
        </w:rPr>
      </w:pPr>
      <w:bookmarkStart w:id="71" w:name="_Toc48041420"/>
      <w:bookmarkStart w:id="72" w:name="_Toc49184023"/>
      <w:r>
        <w:rPr>
          <w:highlight w:val="none"/>
        </w:rPr>
        <w:t>坚持法治政府</w:t>
      </w:r>
      <w:r>
        <w:rPr>
          <w:rFonts w:hint="eastAsia"/>
          <w:highlight w:val="none"/>
        </w:rPr>
        <w:t>与</w:t>
      </w:r>
      <w:r>
        <w:rPr>
          <w:highlight w:val="none"/>
        </w:rPr>
        <w:t>法治社会一体建设</w:t>
      </w:r>
      <w:r>
        <w:rPr>
          <w:rFonts w:hint="eastAsia"/>
          <w:highlight w:val="none"/>
        </w:rPr>
        <w:t>，建立健全职能科学、权责法定、执法严明、公开公正、廉洁高效、守法诚信的法治政府，</w:t>
      </w:r>
      <w:r>
        <w:rPr>
          <w:highlight w:val="none"/>
        </w:rPr>
        <w:t>依法设定权力、行使权力、制约权力、监督权力，</w:t>
      </w:r>
      <w:r>
        <w:rPr>
          <w:rFonts w:hint="eastAsia"/>
          <w:highlight w:val="none"/>
        </w:rPr>
        <w:t>将</w:t>
      </w:r>
      <w:r>
        <w:rPr>
          <w:highlight w:val="none"/>
        </w:rPr>
        <w:t>政府工作全面纳入法治轨道</w:t>
      </w:r>
      <w:r>
        <w:rPr>
          <w:rFonts w:hint="eastAsia"/>
          <w:highlight w:val="none"/>
        </w:rPr>
        <w:t>。</w:t>
      </w:r>
      <w:r>
        <w:rPr>
          <w:highlight w:val="none"/>
        </w:rPr>
        <w:t>规范行政许可、行政处罚、行政强制、行政检查、行政征收征用等执法行为，</w:t>
      </w:r>
      <w:r>
        <w:rPr>
          <w:rFonts w:hint="eastAsia"/>
          <w:highlight w:val="none"/>
        </w:rPr>
        <w:t>完善</w:t>
      </w:r>
      <w:r>
        <w:rPr>
          <w:highlight w:val="none"/>
        </w:rPr>
        <w:t>行政执法公示、执法全过程记录、重大执法决定法制审核等制度</w:t>
      </w:r>
      <w:r>
        <w:rPr>
          <w:rFonts w:hint="eastAsia"/>
          <w:highlight w:val="none"/>
        </w:rPr>
        <w:t>。减少政府执法队伍种类，</w:t>
      </w:r>
      <w:r>
        <w:rPr>
          <w:highlight w:val="none"/>
        </w:rPr>
        <w:t>成立街道综合执法大队承接执法权力事项</w:t>
      </w:r>
      <w:r>
        <w:rPr>
          <w:rFonts w:hint="eastAsia"/>
          <w:highlight w:val="none"/>
        </w:rPr>
        <w:t>。实施</w:t>
      </w:r>
      <w:r>
        <w:rPr>
          <w:highlight w:val="none"/>
        </w:rPr>
        <w:t>“区块链+法治”试点</w:t>
      </w:r>
      <w:r>
        <w:rPr>
          <w:rFonts w:hint="eastAsia"/>
          <w:highlight w:val="none"/>
        </w:rPr>
        <w:t>，</w:t>
      </w:r>
      <w:r>
        <w:rPr>
          <w:highlight w:val="none"/>
        </w:rPr>
        <w:t>推动区块链技术在行政执法、数据存证和追溯管理等场景中的应用，助力智慧司法建设</w:t>
      </w:r>
      <w:r>
        <w:rPr>
          <w:rFonts w:hint="eastAsia"/>
          <w:highlight w:val="none"/>
        </w:rPr>
        <w:t>。推进多层次、多领域依法治理，</w:t>
      </w:r>
      <w:r>
        <w:rPr>
          <w:highlight w:val="none"/>
        </w:rPr>
        <w:t>建设民主法治示范村</w:t>
      </w:r>
      <w:r>
        <w:rPr>
          <w:rFonts w:hint="eastAsia"/>
          <w:highlight w:val="none"/>
        </w:rPr>
        <w:t>、</w:t>
      </w:r>
      <w:r>
        <w:rPr>
          <w:highlight w:val="none"/>
        </w:rPr>
        <w:t>社区</w:t>
      </w:r>
      <w:r>
        <w:rPr>
          <w:rFonts w:hint="eastAsia"/>
          <w:highlight w:val="none"/>
        </w:rPr>
        <w:t>，加强市民公约、乡规民约、行业规章、团体章程等社会规范建设。探索和建立农村集体经济组织条例，</w:t>
      </w:r>
      <w:r>
        <w:rPr>
          <w:highlight w:val="none"/>
        </w:rPr>
        <w:t>引导村民依法制订和完善村民自治章程、村规民约等自治规章制度。推动</w:t>
      </w:r>
      <w:r>
        <w:rPr>
          <w:rFonts w:hint="eastAsia"/>
          <w:highlight w:val="none"/>
        </w:rPr>
        <w:t>建设</w:t>
      </w:r>
      <w:r>
        <w:rPr>
          <w:highlight w:val="none"/>
        </w:rPr>
        <w:t>覆盖城乡的公共法律服务体系，</w:t>
      </w:r>
      <w:r>
        <w:rPr>
          <w:rFonts w:hint="eastAsia" w:ascii="仿宋_GB2312" w:hAnsi="仿宋_GB2312" w:cs="仿宋_GB2312"/>
          <w:highlight w:val="none"/>
        </w:rPr>
        <w:t>深入开展法治宣传教育，</w:t>
      </w:r>
      <w:r>
        <w:rPr>
          <w:rFonts w:hint="eastAsia"/>
          <w:highlight w:val="none"/>
        </w:rPr>
        <w:t>健全</w:t>
      </w:r>
      <w:r>
        <w:rPr>
          <w:highlight w:val="none"/>
        </w:rPr>
        <w:t>公共法律服务供给机制。降低法律援助门槛，拓宽申请渠道，加快法律援助网络化进程，扩大法律援助覆盖面。</w:t>
      </w:r>
      <w:bookmarkEnd w:id="71"/>
      <w:bookmarkEnd w:id="72"/>
    </w:p>
    <w:p>
      <w:pPr>
        <w:pStyle w:val="7"/>
        <w:ind w:firstLine="640"/>
        <w:rPr>
          <w:highlight w:val="none"/>
        </w:rPr>
      </w:pPr>
      <w:bookmarkStart w:id="73" w:name="_Toc82776328"/>
      <w:r>
        <w:rPr>
          <w:rFonts w:hint="eastAsia"/>
          <w:highlight w:val="none"/>
        </w:rPr>
        <w:t>第三节 切实保障基本公共安全</w:t>
      </w:r>
      <w:bookmarkEnd w:id="73"/>
    </w:p>
    <w:p>
      <w:pPr>
        <w:ind w:firstLine="643"/>
        <w:rPr>
          <w:highlight w:val="none"/>
        </w:rPr>
      </w:pPr>
      <w:r>
        <w:rPr>
          <w:rFonts w:hint="eastAsia"/>
          <w:b/>
          <w:highlight w:val="none"/>
        </w:rPr>
        <w:t>加快推进社会公共安全建设。</w:t>
      </w:r>
      <w:r>
        <w:rPr>
          <w:rFonts w:hint="eastAsia"/>
          <w:highlight w:val="none"/>
        </w:rPr>
        <w:t>健全以源头防控、动态防控、网格防控和网络防控为主要内容的社会治安防控体系，群防群治、联防联治，强化末梢管理。</w:t>
      </w:r>
      <w:r>
        <w:rPr>
          <w:rFonts w:hint="eastAsia" w:ascii="仿宋_GB2312" w:hAnsi="仿宋_GB2312" w:cs="仿宋_GB2312"/>
          <w:szCs w:val="32"/>
          <w:highlight w:val="none"/>
        </w:rPr>
        <w:t>依法严厉打击和惩治黄赌毒黑拐骗等各类违法犯罪活动，</w:t>
      </w:r>
      <w:r>
        <w:rPr>
          <w:rFonts w:hint="eastAsia"/>
          <w:highlight w:val="none"/>
        </w:rPr>
        <w:t>坚决防范和打击暴力恐怖、黑恶势力、新型网络犯罪和跨国犯罪，保持社会和谐稳定。建设以信息化为支撑的立体化社会治安防控网，建设城镇安全运行监测预警信息平台。加强对供水、供热、道路桥梁、垃圾处理、排水与污水处理等基础设施及配套设施隐患治理。</w:t>
      </w:r>
    </w:p>
    <w:p>
      <w:pPr>
        <w:ind w:firstLine="643"/>
        <w:rPr>
          <w:highlight w:val="none"/>
        </w:rPr>
      </w:pPr>
      <w:r>
        <w:rPr>
          <w:rFonts w:hint="eastAsia"/>
          <w:b/>
          <w:highlight w:val="none"/>
        </w:rPr>
        <w:t>全面提升食品与药品安全水平。</w:t>
      </w:r>
      <w:r>
        <w:rPr>
          <w:rFonts w:hint="eastAsia"/>
          <w:bCs/>
          <w:highlight w:val="none"/>
        </w:rPr>
        <w:t>健全食品药品安全责任体系，加快构建食品药品安全社会共治格局。</w:t>
      </w:r>
      <w:r>
        <w:rPr>
          <w:rFonts w:hint="eastAsia"/>
          <w:highlight w:val="none"/>
        </w:rPr>
        <w:t>建立覆盖从生产加工到流通消费的全程监管制度，强化食品供应链安全风险意识</w:t>
      </w:r>
      <w:r>
        <w:rPr>
          <w:rFonts w:hint="eastAsia"/>
          <w:bCs/>
          <w:highlight w:val="none"/>
        </w:rPr>
        <w:t>。</w:t>
      </w:r>
      <w:r>
        <w:rPr>
          <w:highlight w:val="none"/>
        </w:rPr>
        <w:t>建立城镇社区和农村行政村</w:t>
      </w:r>
      <w:r>
        <w:rPr>
          <w:rFonts w:hint="eastAsia"/>
          <w:highlight w:val="none"/>
        </w:rPr>
        <w:t>的</w:t>
      </w:r>
      <w:r>
        <w:rPr>
          <w:highlight w:val="none"/>
        </w:rPr>
        <w:t>食品安全和食用农产品质量安全协管员</w:t>
      </w:r>
      <w:r>
        <w:rPr>
          <w:rFonts w:hint="eastAsia"/>
          <w:highlight w:val="none"/>
        </w:rPr>
        <w:t>队伍</w:t>
      </w:r>
      <w:r>
        <w:rPr>
          <w:highlight w:val="none"/>
        </w:rPr>
        <w:t>，</w:t>
      </w:r>
      <w:r>
        <w:rPr>
          <w:rFonts w:hint="eastAsia"/>
          <w:highlight w:val="none"/>
        </w:rPr>
        <w:t>设立市场监管部门联络室。建立健全食品、药品和疫苗监管的追溯体系与长效机制，提高检验检测信息技术装备水平，逐步配套快速检测室。落实食品药品召回管理制度，落实“四个最严”要求，加大对失信企业行为的联合惩戒力度。实施餐饮业食品安全质量提升工程，推进餐饮业精细化、规范化、科学化管理。</w:t>
      </w:r>
      <w:r>
        <w:rPr>
          <w:highlight w:val="none"/>
        </w:rPr>
        <w:t>严厉打击野生动物非法交易，禁止食用野生动物，鼓励推广活禽集中宰杀，逐步取消活禽市场交易。</w:t>
      </w:r>
    </w:p>
    <w:p>
      <w:pPr>
        <w:ind w:firstLine="643"/>
        <w:rPr>
          <w:highlight w:val="none"/>
        </w:rPr>
      </w:pPr>
      <w:r>
        <w:rPr>
          <w:rFonts w:hint="eastAsia"/>
          <w:b/>
          <w:highlight w:val="none"/>
        </w:rPr>
        <w:t>着力提高生产安全水平。</w:t>
      </w:r>
      <w:r>
        <w:rPr>
          <w:rFonts w:hint="eastAsia"/>
          <w:highlight w:val="none"/>
        </w:rPr>
        <w:t>实行党政同责、一岗双责、齐抓共管、失职追责，落实属地和行业监管职责。严格落实企业主体责任，全面开展安全生产标准化建设，</w:t>
      </w:r>
      <w:r>
        <w:rPr>
          <w:rFonts w:hint="eastAsia" w:ascii="仿宋_GB2312" w:hAnsi="仿宋_GB2312" w:cs="仿宋_GB2312"/>
          <w:szCs w:val="32"/>
          <w:highlight w:val="none"/>
        </w:rPr>
        <w:t>严格落实安全生产“一票否决”制度，</w:t>
      </w:r>
      <w:r>
        <w:rPr>
          <w:rFonts w:hint="eastAsia"/>
          <w:highlight w:val="none"/>
        </w:rPr>
        <w:t>加大企业安全投入和安全培训。建立健全隐患排查化解和预防控制机制，对重点领域和区域进行安全风险管控。</w:t>
      </w:r>
      <w:r>
        <w:rPr>
          <w:highlight w:val="none"/>
        </w:rPr>
        <w:t>改革安全评审制度，规范安全生产监管监察</w:t>
      </w:r>
      <w:r>
        <w:rPr>
          <w:rFonts w:hint="eastAsia"/>
          <w:highlight w:val="none"/>
        </w:rPr>
        <w:t>。</w:t>
      </w:r>
    </w:p>
    <w:p>
      <w:pPr>
        <w:pStyle w:val="7"/>
        <w:ind w:firstLine="640"/>
        <w:rPr>
          <w:highlight w:val="none"/>
        </w:rPr>
      </w:pPr>
      <w:bookmarkStart w:id="74" w:name="_Toc82776329"/>
      <w:r>
        <w:rPr>
          <w:rFonts w:hint="eastAsia"/>
          <w:highlight w:val="none"/>
        </w:rPr>
        <w:t>第四节 着力防范化解重大风险</w:t>
      </w:r>
      <w:bookmarkEnd w:id="74"/>
    </w:p>
    <w:p>
      <w:pPr>
        <w:ind w:firstLine="643"/>
        <w:rPr>
          <w:rFonts w:ascii="仿宋_GB2312"/>
          <w:highlight w:val="none"/>
        </w:rPr>
      </w:pPr>
      <w:r>
        <w:rPr>
          <w:rFonts w:hint="eastAsia"/>
          <w:b/>
          <w:highlight w:val="none"/>
        </w:rPr>
        <w:t>加强粮食和农产品安全保障。</w:t>
      </w:r>
      <w:r>
        <w:rPr>
          <w:highlight w:val="none"/>
        </w:rPr>
        <w:t>实行最严格的耕地保护制度</w:t>
      </w:r>
      <w:r>
        <w:rPr>
          <w:rFonts w:hint="eastAsia"/>
          <w:highlight w:val="none"/>
        </w:rPr>
        <w:t>，</w:t>
      </w:r>
      <w:r>
        <w:rPr>
          <w:highlight w:val="none"/>
        </w:rPr>
        <w:t>将基本农田提升为永久保护农田</w:t>
      </w:r>
      <w:r>
        <w:rPr>
          <w:rFonts w:hint="eastAsia"/>
          <w:highlight w:val="none"/>
        </w:rPr>
        <w:t>。建立健全农产品产地环境监测、农业投入品监管、农产品基地和市场检测、粮食收储、农产品质量可追溯制度的全程监管链条。发展高效低残毒品种农业投入品，深入推进农药化肥零增长行动。扩大政策性农业保险覆盖面，增强农</w:t>
      </w:r>
      <w:r>
        <w:rPr>
          <w:rFonts w:hint="eastAsia" w:ascii="仿宋_GB2312" w:hAnsi="宋体" w:cs="宋体"/>
          <w:kern w:val="0"/>
          <w:szCs w:val="32"/>
          <w:highlight w:val="none"/>
        </w:rPr>
        <w:t>业抵御风险能力。</w:t>
      </w:r>
      <w:r>
        <w:rPr>
          <w:rFonts w:hint="eastAsia" w:ascii="仿宋_GB2312" w:hAnsi="仿宋_GB2312" w:cs="仿宋_GB2312"/>
          <w:szCs w:val="32"/>
          <w:highlight w:val="none"/>
        </w:rPr>
        <w:t>努力实现农业基础设施全覆盖，</w:t>
      </w:r>
      <w:r>
        <w:rPr>
          <w:rFonts w:hint="eastAsia" w:ascii="仿宋_GB2312" w:hAnsi="仿宋"/>
          <w:szCs w:val="32"/>
          <w:highlight w:val="none"/>
        </w:rPr>
        <w:t>积极</w:t>
      </w:r>
      <w:r>
        <w:rPr>
          <w:rFonts w:hint="eastAsia" w:ascii="仿宋_GB2312" w:hAnsi="仿宋_GB2312" w:cs="仿宋_GB2312"/>
          <w:szCs w:val="32"/>
          <w:highlight w:val="none"/>
        </w:rPr>
        <w:t>开发中谷集团储备库等粮食储备园区，</w:t>
      </w:r>
      <w:r>
        <w:rPr>
          <w:rFonts w:hint="eastAsia" w:ascii="仿宋_GB2312"/>
          <w:highlight w:val="none"/>
        </w:rPr>
        <w:t>建设产地仓储设施</w:t>
      </w:r>
      <w:r>
        <w:rPr>
          <w:rFonts w:hint="eastAsia" w:ascii="仿宋_GB2312" w:hAnsi="仿宋_GB2312" w:cs="仿宋_GB2312"/>
          <w:szCs w:val="32"/>
          <w:highlight w:val="none"/>
        </w:rPr>
        <w:t>。</w:t>
      </w:r>
      <w:r>
        <w:rPr>
          <w:rFonts w:hint="eastAsia" w:ascii="仿宋_GB2312" w:hAnsi="仿宋"/>
          <w:szCs w:val="32"/>
          <w:highlight w:val="none"/>
        </w:rPr>
        <w:t>修订一批特色农产品的生产技术标准、特色产品标准和管理标准。建设农产品质量安全追溯公共服务平台，实现农产品生产、加工、流通、销售全程可追溯。</w:t>
      </w:r>
    </w:p>
    <w:p>
      <w:pPr>
        <w:ind w:firstLine="643"/>
        <w:rPr>
          <w:highlight w:val="none"/>
        </w:rPr>
      </w:pPr>
      <w:r>
        <w:rPr>
          <w:rFonts w:hint="eastAsia"/>
          <w:b/>
          <w:highlight w:val="none"/>
        </w:rPr>
        <w:t>防范金融安全风险。</w:t>
      </w:r>
      <w:r>
        <w:rPr>
          <w:rFonts w:hint="eastAsia"/>
          <w:highlight w:val="none"/>
        </w:rPr>
        <w:t>遏制非法融资活动，防范互联网金融风险。制定出台梨树地区领导干部履职经济责任重点风险提示清单，完善全口径政府债务管理，建立化解存量债务和控制新增债务的有效机制，进一步加强隐性债务管理，建立政府债务风险预警机制，控制和化解政府性债务风险。</w:t>
      </w:r>
    </w:p>
    <w:p>
      <w:pPr>
        <w:ind w:firstLine="643"/>
        <w:rPr>
          <w:highlight w:val="none"/>
        </w:rPr>
      </w:pPr>
      <w:r>
        <w:rPr>
          <w:rFonts w:hint="eastAsia"/>
          <w:b/>
          <w:highlight w:val="none"/>
        </w:rPr>
        <w:t>强化应急管理体系建设。</w:t>
      </w:r>
      <w:r>
        <w:rPr>
          <w:highlight w:val="none"/>
        </w:rPr>
        <w:t>编制政府综合预案</w:t>
      </w:r>
      <w:r>
        <w:rPr>
          <w:rFonts w:hint="eastAsia"/>
          <w:highlight w:val="none"/>
        </w:rPr>
        <w:t>、</w:t>
      </w:r>
      <w:r>
        <w:rPr>
          <w:highlight w:val="none"/>
        </w:rPr>
        <w:t>专项预案</w:t>
      </w:r>
      <w:r>
        <w:rPr>
          <w:rFonts w:hint="eastAsia"/>
          <w:highlight w:val="none"/>
        </w:rPr>
        <w:t>。</w:t>
      </w:r>
      <w:r>
        <w:rPr>
          <w:highlight w:val="none"/>
        </w:rPr>
        <w:t>完善</w:t>
      </w:r>
      <w:r>
        <w:rPr>
          <w:rFonts w:hint="eastAsia"/>
          <w:highlight w:val="none"/>
        </w:rPr>
        <w:t>重大</w:t>
      </w:r>
      <w:r>
        <w:rPr>
          <w:highlight w:val="none"/>
        </w:rPr>
        <w:t>事故应急预案</w:t>
      </w:r>
      <w:r>
        <w:rPr>
          <w:rFonts w:hint="eastAsia"/>
          <w:highlight w:val="none"/>
        </w:rPr>
        <w:t>和</w:t>
      </w:r>
      <w:r>
        <w:rPr>
          <w:highlight w:val="none"/>
        </w:rPr>
        <w:t>重大疫病应急预案。</w:t>
      </w:r>
      <w:r>
        <w:rPr>
          <w:rFonts w:hint="eastAsia"/>
          <w:highlight w:val="none"/>
        </w:rPr>
        <w:t>加大防灾减灾救灾公共设施建设投入，建立县、</w:t>
      </w:r>
      <w:r>
        <w:rPr>
          <w:highlight w:val="none"/>
        </w:rPr>
        <w:t>街、村三级</w:t>
      </w:r>
      <w:r>
        <w:rPr>
          <w:rFonts w:hint="eastAsia"/>
          <w:highlight w:val="none"/>
        </w:rPr>
        <w:t>应急救援</w:t>
      </w:r>
      <w:r>
        <w:rPr>
          <w:highlight w:val="none"/>
        </w:rPr>
        <w:t>指挥体系</w:t>
      </w:r>
      <w:r>
        <w:rPr>
          <w:rFonts w:hint="eastAsia"/>
          <w:highlight w:val="none"/>
        </w:rPr>
        <w:t>，健全完善防灾减灾救灾指挥中心、城镇避难场所等。加快推进预测、监测、预警、防治体系建设，加强应急管理信息化平台建设和</w:t>
      </w:r>
      <w:r>
        <w:rPr>
          <w:highlight w:val="none"/>
        </w:rPr>
        <w:t>应急管理装备技术支撑能力建设，</w:t>
      </w:r>
      <w:r>
        <w:rPr>
          <w:rFonts w:hint="eastAsia"/>
          <w:highlight w:val="none"/>
        </w:rPr>
        <w:t>保证</w:t>
      </w:r>
      <w:r>
        <w:rPr>
          <w:highlight w:val="none"/>
        </w:rPr>
        <w:t>应急保障和应急物资储备</w:t>
      </w:r>
      <w:r>
        <w:rPr>
          <w:rFonts w:hint="eastAsia"/>
          <w:highlight w:val="none"/>
        </w:rPr>
        <w:t>。</w:t>
      </w:r>
      <w:r>
        <w:rPr>
          <w:highlight w:val="none"/>
        </w:rPr>
        <w:t>健全灾情信息报送联络员队伍，建立镇、街报送信息审查审批制度和登记归档制度。</w:t>
      </w:r>
    </w:p>
    <w:p>
      <w:pPr>
        <w:pStyle w:val="7"/>
        <w:ind w:firstLine="640"/>
        <w:rPr>
          <w:highlight w:val="none"/>
        </w:rPr>
      </w:pPr>
      <w:bookmarkStart w:id="75" w:name="_Toc82776330"/>
      <w:r>
        <w:rPr>
          <w:rFonts w:hint="eastAsia"/>
          <w:highlight w:val="none"/>
        </w:rPr>
        <w:t>第五节 建立安全保障长效机制</w:t>
      </w:r>
      <w:bookmarkEnd w:id="75"/>
    </w:p>
    <w:p>
      <w:pPr>
        <w:ind w:firstLine="640"/>
        <w:rPr>
          <w:highlight w:val="none"/>
        </w:rPr>
      </w:pPr>
      <w:r>
        <w:rPr>
          <w:rFonts w:hint="eastAsia"/>
          <w:highlight w:val="none"/>
        </w:rPr>
        <w:t>建立健全隐患排查化解和预防监控机制，</w:t>
      </w:r>
      <w:r>
        <w:rPr>
          <w:highlight w:val="none"/>
        </w:rPr>
        <w:t>提高对</w:t>
      </w:r>
      <w:r>
        <w:rPr>
          <w:rFonts w:hint="eastAsia"/>
          <w:highlight w:val="none"/>
        </w:rPr>
        <w:t>重点领域和区域等</w:t>
      </w:r>
      <w:r>
        <w:rPr>
          <w:highlight w:val="none"/>
        </w:rPr>
        <w:t>各类风险动态监测、实时预警能力</w:t>
      </w:r>
      <w:r>
        <w:rPr>
          <w:rFonts w:hint="eastAsia"/>
          <w:highlight w:val="none"/>
        </w:rPr>
        <w:t>，建立对自然灾害、突发环境事件、公共卫生事件、事故灾难、社会安全事件的一体化监测预警评价与调查评估机制。建立健全协作联动机制，加强风险防范协同，推行重大安全问题协商协调制度，建立重点监管部门联席会议制度，实施联合审批、联合监督、联合执法、联动救援等。建立</w:t>
      </w:r>
      <w:r>
        <w:rPr>
          <w:highlight w:val="none"/>
        </w:rPr>
        <w:t>社区治理应急联动机制</w:t>
      </w:r>
      <w:r>
        <w:rPr>
          <w:rFonts w:hint="eastAsia"/>
          <w:highlight w:val="none"/>
        </w:rPr>
        <w:t>。加强与周边县（市、区）协作，建立突发环境问题、水资源污染等联合应急处理机制。建立激励与约束机制，健全激励导向的绩效评价考核机制和尽职免责机制，</w:t>
      </w:r>
      <w:r>
        <w:rPr>
          <w:highlight w:val="none"/>
        </w:rPr>
        <w:t>落实行政执法不作为的约束和惩罚机制</w:t>
      </w:r>
      <w:r>
        <w:rPr>
          <w:rFonts w:hint="eastAsia"/>
          <w:highlight w:val="none"/>
        </w:rPr>
        <w:t>。</w:t>
      </w:r>
      <w:r>
        <w:rPr>
          <w:highlight w:val="none"/>
        </w:rPr>
        <w:t>健全重大行政决策公众参与机制、终身责任追究和责任倒查机制</w:t>
      </w:r>
      <w:r>
        <w:rPr>
          <w:rFonts w:hint="eastAsia"/>
          <w:highlight w:val="none"/>
        </w:rPr>
        <w:t>。</w:t>
      </w:r>
    </w:p>
    <w:p>
      <w:pPr>
        <w:adjustRightInd/>
        <w:snapToGrid/>
        <w:spacing w:line="240" w:lineRule="auto"/>
        <w:ind w:firstLine="0" w:firstLineChars="0"/>
        <w:rPr>
          <w:rFonts w:ascii="Calibri" w:hAnsi="Calibri" w:eastAsia="宋体"/>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firstLineChars="0"/>
              <w:jc w:val="center"/>
              <w:outlineLvl w:val="1"/>
              <w:rPr>
                <w:rFonts w:ascii="宋体" w:hAnsi="宋体" w:eastAsia="宋体" w:cs="宋体"/>
                <w:b/>
                <w:sz w:val="24"/>
                <w:highlight w:val="none"/>
              </w:rPr>
            </w:pPr>
            <w:bookmarkStart w:id="76" w:name="_Toc82776331"/>
            <w:r>
              <w:rPr>
                <w:rFonts w:hint="eastAsia" w:ascii="仿宋" w:hAnsi="仿宋" w:eastAsia="仿宋" w:cs="仿宋"/>
                <w:b/>
                <w:kern w:val="0"/>
                <w:sz w:val="24"/>
                <w:highlight w:val="none"/>
              </w:rPr>
              <w:t xml:space="preserve">专栏13  </w:t>
            </w:r>
            <w:r>
              <w:rPr>
                <w:rFonts w:hint="eastAsia" w:ascii="仿宋" w:hAnsi="仿宋" w:eastAsia="仿宋" w:cs="仿宋"/>
                <w:b/>
                <w:sz w:val="24"/>
                <w:highlight w:val="none"/>
              </w:rPr>
              <w:t>安全发展项目</w:t>
            </w:r>
            <w:bookmarkEnd w:id="76"/>
          </w:p>
          <w:p>
            <w:pPr>
              <w:spacing w:line="240" w:lineRule="auto"/>
              <w:ind w:firstLine="482" w:firstLineChars="0"/>
              <w:rPr>
                <w:rFonts w:ascii="仿宋" w:hAnsi="仿宋" w:eastAsia="仿宋" w:cs="仿宋"/>
                <w:sz w:val="24"/>
                <w:highlight w:val="none"/>
              </w:rPr>
            </w:pPr>
            <w:r>
              <w:rPr>
                <w:rFonts w:hint="eastAsia" w:ascii="仿宋" w:hAnsi="仿宋" w:eastAsia="仿宋" w:cs="仿宋"/>
                <w:b/>
                <w:bCs/>
                <w:kern w:val="0"/>
                <w:sz w:val="24"/>
                <w:highlight w:val="none"/>
              </w:rPr>
              <w:t>安全建设：梨树县公安局乡镇派出所建设项目。</w:t>
            </w:r>
            <w:r>
              <w:rPr>
                <w:rFonts w:hint="eastAsia" w:ascii="仿宋" w:hAnsi="仿宋" w:eastAsia="仿宋" w:cs="仿宋"/>
                <w:kern w:val="0"/>
                <w:sz w:val="24"/>
                <w:highlight w:val="none"/>
              </w:rPr>
              <w:t>项目总投资3874万元。在全县14个乡镇建设14个派出所。总建筑面积10250平方米。</w:t>
            </w:r>
          </w:p>
          <w:p>
            <w:pPr>
              <w:spacing w:line="240" w:lineRule="auto"/>
              <w:ind w:firstLine="482" w:firstLineChars="0"/>
              <w:rPr>
                <w:rFonts w:ascii="Calibri" w:hAnsi="Calibri"/>
                <w:sz w:val="21"/>
                <w:highlight w:val="none"/>
              </w:rPr>
            </w:pPr>
          </w:p>
        </w:tc>
      </w:tr>
    </w:tbl>
    <w:p>
      <w:pPr>
        <w:ind w:firstLine="640"/>
        <w:rPr>
          <w:highlight w:val="none"/>
        </w:rPr>
      </w:pPr>
    </w:p>
    <w:p>
      <w:pPr>
        <w:pStyle w:val="6"/>
        <w:ind w:firstLine="640"/>
        <w:jc w:val="center"/>
        <w:rPr>
          <w:highlight w:val="none"/>
        </w:rPr>
      </w:pPr>
      <w:bookmarkStart w:id="77" w:name="_Toc82776332"/>
      <w:r>
        <w:rPr>
          <w:rFonts w:hint="eastAsia"/>
          <w:highlight w:val="none"/>
        </w:rPr>
        <w:t>第十三章 共享发展，保障和改善民生</w:t>
      </w:r>
      <w:bookmarkEnd w:id="77"/>
    </w:p>
    <w:p>
      <w:pPr>
        <w:ind w:firstLine="640"/>
        <w:rPr>
          <w:highlight w:val="none"/>
        </w:rPr>
      </w:pPr>
      <w:r>
        <w:rPr>
          <w:rFonts w:hint="eastAsia"/>
          <w:highlight w:val="none"/>
        </w:rPr>
        <w:t>加快“幸福梨树”建设，努力做到</w:t>
      </w:r>
      <w:r>
        <w:rPr>
          <w:highlight w:val="none"/>
        </w:rPr>
        <w:t>幼有所育、学有所教、劳有所得、病有所医、老有所养、住有所居、弱有所扶</w:t>
      </w:r>
      <w:r>
        <w:rPr>
          <w:rFonts w:hint="eastAsia"/>
          <w:highlight w:val="none"/>
        </w:rPr>
        <w:t>，实现就业规模、居民收入与经济发展同步增长，切实提高百姓获得感、幸福感。</w:t>
      </w:r>
    </w:p>
    <w:p>
      <w:pPr>
        <w:pStyle w:val="7"/>
        <w:ind w:firstLine="640"/>
        <w:rPr>
          <w:highlight w:val="none"/>
        </w:rPr>
      </w:pPr>
      <w:bookmarkStart w:id="78" w:name="_Toc82776333"/>
      <w:r>
        <w:rPr>
          <w:rFonts w:hint="eastAsia"/>
          <w:highlight w:val="none"/>
        </w:rPr>
        <w:t>第一节 增加城乡居民收入</w:t>
      </w:r>
      <w:bookmarkEnd w:id="78"/>
    </w:p>
    <w:p>
      <w:pPr>
        <w:ind w:firstLine="640"/>
        <w:rPr>
          <w:rFonts w:ascii="仿宋" w:hAnsi="仿宋" w:eastAsia="仿宋" w:cs="仿宋"/>
          <w:highlight w:val="none"/>
        </w:rPr>
      </w:pPr>
      <w:r>
        <w:rPr>
          <w:rFonts w:hint="eastAsia" w:ascii="仿宋_GB2312" w:hAnsi="仿宋_GB2312" w:cs="仿宋_GB2312"/>
          <w:highlight w:val="none"/>
        </w:rPr>
        <w:t>继续实施就业优先战略，促进重点群体就业，建立健全农民工在就业地享受就业平等服务制度，加强农民工</w:t>
      </w:r>
      <w:r>
        <w:rPr>
          <w:rFonts w:hint="eastAsia" w:ascii="仿宋_GB2312" w:hAnsi="仿宋_GB2312" w:cs="仿宋_GB2312"/>
          <w:szCs w:val="32"/>
          <w:highlight w:val="none"/>
          <w:shd w:val="clear" w:color="auto" w:fill="FFFFFF"/>
        </w:rPr>
        <w:t>和梨树人</w:t>
      </w:r>
      <w:r>
        <w:rPr>
          <w:rFonts w:hint="eastAsia" w:ascii="仿宋_GB2312" w:hAnsi="仿宋_GB2312" w:cs="仿宋_GB2312"/>
          <w:highlight w:val="none"/>
        </w:rPr>
        <w:t>返乡创业平台和联盟建设，有</w:t>
      </w:r>
      <w:r>
        <w:rPr>
          <w:rFonts w:hint="eastAsia" w:ascii="仿宋_GB2312" w:hAnsi="仿宋_GB2312" w:cs="仿宋_GB2312"/>
          <w:kern w:val="0"/>
          <w:szCs w:val="32"/>
          <w:highlight w:val="none"/>
        </w:rPr>
        <w:t>计划、有组织地推进农村劳动力转移就业、</w:t>
      </w:r>
      <w:r>
        <w:rPr>
          <w:rFonts w:hint="eastAsia" w:ascii="仿宋_GB2312" w:hAnsi="仿宋_GB2312" w:cs="仿宋_GB2312"/>
          <w:highlight w:val="none"/>
        </w:rPr>
        <w:t>返乡创业</w:t>
      </w:r>
      <w:r>
        <w:rPr>
          <w:rFonts w:hint="eastAsia" w:ascii="仿宋_GB2312" w:hAnsi="仿宋_GB2312" w:cs="仿宋_GB2312"/>
          <w:kern w:val="0"/>
          <w:szCs w:val="32"/>
          <w:highlight w:val="none"/>
        </w:rPr>
        <w:t>和就地就近创业就业，激发市场主体活力，不断扩大就业规模</w:t>
      </w:r>
      <w:r>
        <w:rPr>
          <w:rFonts w:hint="eastAsia" w:ascii="仿宋_GB2312" w:hAnsi="仿宋_GB2312" w:cs="仿宋_GB2312"/>
          <w:highlight w:val="none"/>
        </w:rPr>
        <w:t>。完善街道（乡镇）、社区（村）公共就业服务平台，构建覆盖城乡的公共就业服务网络。着力提高低收入群体收入，扩大中等收入群体，建立健全劳动报酬增长机制。定期发布企业工资指导线，适时适度调整最低工资标准，推动落实企业薪酬调查和信息发布制度。多渠道提高城乡居民经营性和财产性收入，提高财产性收入在居民可支配收入中的比重。支持有条件的企业实施员工持股、岗位分红等。推进农户承包土地经营权、林权等各类农村产权流转交易。完善事业单位人事管理、健全工资收入分配制度</w:t>
      </w:r>
      <w:r>
        <w:rPr>
          <w:rFonts w:hint="eastAsia"/>
          <w:highlight w:val="none"/>
        </w:rPr>
        <w:t>。</w:t>
      </w:r>
    </w:p>
    <w:p>
      <w:pPr>
        <w:pStyle w:val="7"/>
        <w:ind w:firstLine="640"/>
        <w:rPr>
          <w:highlight w:val="none"/>
        </w:rPr>
      </w:pPr>
      <w:bookmarkStart w:id="79" w:name="_Toc82776334"/>
      <w:r>
        <w:rPr>
          <w:rFonts w:hint="eastAsia"/>
          <w:highlight w:val="none"/>
        </w:rPr>
        <w:t>第二节 健全社会保障体系</w:t>
      </w:r>
      <w:bookmarkEnd w:id="79"/>
    </w:p>
    <w:p>
      <w:pPr>
        <w:ind w:firstLine="640"/>
        <w:rPr>
          <w:rFonts w:ascii="仿宋_GB2312" w:hAnsi="仿宋_GB2312" w:cs="仿宋_GB2312"/>
          <w:highlight w:val="none"/>
        </w:rPr>
      </w:pPr>
      <w:r>
        <w:rPr>
          <w:rFonts w:hint="eastAsia"/>
          <w:highlight w:val="none"/>
        </w:rPr>
        <w:t>完善城乡统一的居民基本医疗保险、大病保险、基本养老保险、失业保险制度，完善农村养老、社会救助等保障体系建设，稳步提高保障水平，健全与全县经济发展水平相应的多层次社会保障体系。完善城乡居民基本养老保险待遇确定和基础养老金正常调整机制，继续提高城乡居民基础养老金最低标准、城乡社会救助保障标准、城乡居民医保财政补助标准。</w:t>
      </w:r>
      <w:r>
        <w:rPr>
          <w:rFonts w:hint="eastAsia" w:ascii="仿宋_GB2312" w:hAnsi="仿宋_GB2312"/>
          <w:bCs/>
          <w:highlight w:val="none"/>
        </w:rPr>
        <w:t>全面落实社保转移接续、异地就医结算制度。</w:t>
      </w:r>
      <w:r>
        <w:rPr>
          <w:rFonts w:hint="eastAsia"/>
          <w:highlight w:val="none"/>
        </w:rPr>
        <w:t>扩大低保保障范围和失业保险保障范围，</w:t>
      </w:r>
      <w:r>
        <w:rPr>
          <w:rFonts w:hint="eastAsia" w:ascii="仿宋_GB2312" w:hAnsi="微软雅黑"/>
          <w:highlight w:val="none"/>
        </w:rPr>
        <w:t>规范完善城乡居民最低生活保障制度。</w:t>
      </w:r>
      <w:r>
        <w:rPr>
          <w:rFonts w:hint="eastAsia"/>
          <w:highlight w:val="none"/>
        </w:rPr>
        <w:t>完善被征地农民社会保障制度，建立社会保险助力扶贫工作长效机制。</w:t>
      </w:r>
      <w:r>
        <w:rPr>
          <w:rFonts w:hint="eastAsia" w:ascii="仿宋_GB2312" w:hAnsi="仿宋_GB2312" w:cs="仿宋_GB2312"/>
          <w:highlight w:val="none"/>
        </w:rPr>
        <w:t>进一步完善社会福利中心建设，推行社会化服务，</w:t>
      </w:r>
      <w:r>
        <w:rPr>
          <w:rFonts w:hint="eastAsia" w:ascii="仿宋_GB2312" w:hAnsi="宋体" w:cs="宋体"/>
          <w:kern w:val="0"/>
          <w:highlight w:val="none"/>
        </w:rPr>
        <w:t>健全残疾人帮扶制度。建立多主体供给、多渠道保障、租购并举的住房制度。继续开展村级公益事业一事一议财政奖补。加大农村危房改造范围，重点对农村分散供养五保户、低保户和其他困难户的住房进行加固和重建。巩固拓展脱贫攻坚成果，建立解决相对贫困长效机制，完善防贫保险体系，建立社会力量参与帮扶机制，加强扶贫项目资金资产管理和监督，构建数据和实地监测责任体系。</w:t>
      </w:r>
    </w:p>
    <w:p>
      <w:pPr>
        <w:pStyle w:val="7"/>
        <w:ind w:firstLine="640"/>
        <w:rPr>
          <w:highlight w:val="none"/>
        </w:rPr>
      </w:pPr>
      <w:bookmarkStart w:id="80" w:name="_Toc82776335"/>
      <w:r>
        <w:rPr>
          <w:rFonts w:hint="eastAsia"/>
          <w:highlight w:val="none"/>
        </w:rPr>
        <w:t>第三节 统筹推进公共事业发展</w:t>
      </w:r>
      <w:bookmarkEnd w:id="80"/>
    </w:p>
    <w:p>
      <w:pPr>
        <w:ind w:firstLine="640"/>
        <w:rPr>
          <w:highlight w:val="none"/>
        </w:rPr>
      </w:pPr>
      <w:r>
        <w:rPr>
          <w:rFonts w:hint="eastAsia"/>
          <w:highlight w:val="none"/>
        </w:rPr>
        <w:t>建立健全城乡融合的社会公共服务体系，满足人民群众教育、医疗卫生、公共服务等基本公共需求，实现基本公共服务全覆盖和均等化。</w:t>
      </w:r>
    </w:p>
    <w:p>
      <w:pPr>
        <w:ind w:firstLine="643"/>
        <w:rPr>
          <w:highlight w:val="none"/>
        </w:rPr>
      </w:pPr>
      <w:r>
        <w:rPr>
          <w:rFonts w:hint="eastAsia"/>
          <w:b/>
          <w:highlight w:val="none"/>
        </w:rPr>
        <w:t>构建服务全民终身学习的教育体系。</w:t>
      </w:r>
      <w:r>
        <w:rPr>
          <w:rFonts w:hint="eastAsia"/>
          <w:highlight w:val="none"/>
        </w:rPr>
        <w:t>实施新时代立德树人工程，促进学生全面发展，推进</w:t>
      </w:r>
      <w:r>
        <w:rPr>
          <w:rFonts w:hint="eastAsia"/>
          <w:highlight w:val="none"/>
          <w:lang w:val="en-US" w:eastAsia="zh-CN"/>
        </w:rPr>
        <w:t>学前教育、</w:t>
      </w:r>
      <w:r>
        <w:rPr>
          <w:rFonts w:hint="eastAsia"/>
          <w:highlight w:val="none"/>
        </w:rPr>
        <w:t>义务教育优质均衡公平化发展。优先发展教育，扩大惠普性学前教育资源，优质均衡发展义务教育。进一步提高普通高中教育质量，完善学校基础设施建设，建设学生综合素质评价系统和教师管理系统等平台。</w:t>
      </w:r>
      <w:r>
        <w:rPr>
          <w:rFonts w:hint="eastAsia" w:ascii="仿宋_GB2312" w:hAnsi="仿宋_GB2312"/>
          <w:bCs/>
          <w:szCs w:val="32"/>
          <w:highlight w:val="none"/>
        </w:rPr>
        <w:t>创</w:t>
      </w:r>
      <w:r>
        <w:rPr>
          <w:rFonts w:hint="eastAsia"/>
          <w:highlight w:val="none"/>
        </w:rPr>
        <w:t>新和规范中小学教师编制配备，逐步实行义务教育教师“县管校聘”。深化产教融合、校企合作，实施中职“双高计划”，开展现代学徒制试点。加强县级职教中心建设，重点推进梨树县黑土地人才开发服务中心暨全县“四同”教育基地发展，完善终身教育培训体制机制，</w:t>
      </w:r>
      <w:r>
        <w:rPr>
          <w:rFonts w:hint="eastAsia" w:ascii="仿宋_GB2312" w:hAnsi="仿宋_GB2312"/>
          <w:bCs/>
          <w:highlight w:val="none"/>
        </w:rPr>
        <w:t>实施技能培训计划，</w:t>
      </w:r>
      <w:r>
        <w:rPr>
          <w:rFonts w:hint="eastAsia"/>
          <w:highlight w:val="none"/>
        </w:rPr>
        <w:t>支持面向农民开展农村实用技能培训和就业转移培训。</w:t>
      </w:r>
    </w:p>
    <w:p>
      <w:pPr>
        <w:ind w:firstLine="643"/>
        <w:rPr>
          <w:rFonts w:ascii="仿宋_GB2312" w:hAnsi="仿宋_GB2312" w:cs="仿宋_GB2312"/>
          <w:highlight w:val="none"/>
        </w:rPr>
      </w:pPr>
      <w:r>
        <w:rPr>
          <w:rFonts w:hint="eastAsia"/>
          <w:b/>
          <w:highlight w:val="none"/>
        </w:rPr>
        <w:t>推进健康梨树建设。</w:t>
      </w:r>
      <w:r>
        <w:rPr>
          <w:highlight w:val="none"/>
        </w:rPr>
        <w:t>深化医疗卫生</w:t>
      </w:r>
      <w:r>
        <w:rPr>
          <w:rFonts w:hint="eastAsia"/>
          <w:highlight w:val="none"/>
        </w:rPr>
        <w:t>体制</w:t>
      </w:r>
      <w:r>
        <w:rPr>
          <w:highlight w:val="none"/>
        </w:rPr>
        <w:t>改革，优化城乡医疗资源配置</w:t>
      </w:r>
      <w:r>
        <w:rPr>
          <w:rFonts w:hint="eastAsia"/>
          <w:highlight w:val="none"/>
        </w:rPr>
        <w:t>，</w:t>
      </w:r>
      <w:r>
        <w:rPr>
          <w:rFonts w:hint="eastAsia" w:ascii="仿宋_GB2312" w:hAnsi="仿宋_GB2312"/>
          <w:bCs/>
          <w:szCs w:val="32"/>
          <w:highlight w:val="none"/>
        </w:rPr>
        <w:t>全面取消以药养医，</w:t>
      </w:r>
      <w:r>
        <w:rPr>
          <w:rFonts w:hint="eastAsia"/>
          <w:highlight w:val="none"/>
        </w:rPr>
        <w:t>推进医联体建设，构建更加成熟的分级诊疗制度。增强医疗卫生服务能力水平，</w:t>
      </w:r>
      <w:r>
        <w:rPr>
          <w:highlight w:val="none"/>
        </w:rPr>
        <w:t>加强乡镇</w:t>
      </w:r>
      <w:r>
        <w:rPr>
          <w:rFonts w:hint="eastAsia"/>
          <w:highlight w:val="none"/>
        </w:rPr>
        <w:t>（街道）</w:t>
      </w:r>
      <w:r>
        <w:rPr>
          <w:highlight w:val="none"/>
        </w:rPr>
        <w:t>卫生院和村卫生室标准化建设，推进乡镇（</w:t>
      </w:r>
      <w:r>
        <w:rPr>
          <w:rFonts w:hint="eastAsia"/>
          <w:highlight w:val="none"/>
        </w:rPr>
        <w:t>街道</w:t>
      </w:r>
      <w:r>
        <w:rPr>
          <w:highlight w:val="none"/>
        </w:rPr>
        <w:t>）卫生院和村卫生室一体化管理</w:t>
      </w:r>
      <w:r>
        <w:rPr>
          <w:rFonts w:hint="eastAsia"/>
          <w:highlight w:val="none"/>
        </w:rPr>
        <w:t>，</w:t>
      </w:r>
      <w:r>
        <w:rPr>
          <w:rFonts w:hint="eastAsia" w:ascii="仿宋_GB2312" w:hAnsi="仿宋_GB2312"/>
          <w:bCs/>
          <w:szCs w:val="32"/>
          <w:highlight w:val="none"/>
        </w:rPr>
        <w:t>促进医疗资源向基层、农村流动，提供全方位、全周期健康服务。</w:t>
      </w:r>
      <w:r>
        <w:rPr>
          <w:rFonts w:hint="eastAsia"/>
          <w:highlight w:val="none"/>
        </w:rPr>
        <w:t>将职业病防治纳入政府民生工程，探索建立慢性病健康管理服务新模式。落实家庭医生签约服务工作任务，提高贫困人口家庭医生签约服务质量。推进基层医疗卫生机构管理信息系统建设，强化远程医疗系统应用。加强全科医生基层专业人才培养和培训，开展农村订单定向、全科医生转岗培训等项目。</w:t>
      </w:r>
      <w:r>
        <w:rPr>
          <w:rFonts w:hint="eastAsia" w:ascii="仿宋_GB2312" w:hAnsi="仿宋_GB2312" w:cs="仿宋_GB2312"/>
          <w:highlight w:val="none"/>
        </w:rPr>
        <w:t>深刻汲取防控新冠肺炎疫情经验教训，</w:t>
      </w:r>
      <w:r>
        <w:rPr>
          <w:rFonts w:hint="eastAsia" w:ascii="仿宋_GB2312" w:hAnsi="仿宋_GB2312" w:cs="仿宋_GB2312"/>
          <w:szCs w:val="32"/>
          <w:highlight w:val="none"/>
        </w:rPr>
        <w:t>完善疾病预防控制体系和重大疫情防控救治体系，</w:t>
      </w:r>
      <w:r>
        <w:rPr>
          <w:rFonts w:hint="eastAsia"/>
          <w:highlight w:val="none"/>
        </w:rPr>
        <w:t>提升县级医院救治能力。实施全民健身战略，</w:t>
      </w:r>
      <w:r>
        <w:rPr>
          <w:highlight w:val="none"/>
        </w:rPr>
        <w:t>深入全民健身工程</w:t>
      </w:r>
      <w:r>
        <w:rPr>
          <w:rFonts w:hint="eastAsia"/>
          <w:highlight w:val="none"/>
        </w:rPr>
        <w:t>，积极推进体育公园、行政村文化广场等公共体育活动场所和体育健身设施建设，建设“15分钟健身圈”。</w:t>
      </w:r>
      <w:r>
        <w:rPr>
          <w:highlight w:val="none"/>
        </w:rPr>
        <w:t>全面实施青少年体育活动促进计划</w:t>
      </w:r>
      <w:r>
        <w:rPr>
          <w:rFonts w:hint="eastAsia"/>
          <w:highlight w:val="none"/>
        </w:rPr>
        <w:t>，加强学校体育场地设施建设，大力推进爱国卫生运动，以促进城乡环境卫生改善和人民身心健康为目标，坚持政府主导、部门协作、群众动手、社会参与工作机制，全面普及群众卫生健康知识，不断提高全民健康素养水平。积极推进卫生城镇创建活动，完善城乡环境卫生基础设施和长效管理机制，改善城乡环境卫生面貌。</w:t>
      </w:r>
    </w:p>
    <w:p>
      <w:pPr>
        <w:pStyle w:val="7"/>
        <w:ind w:firstLine="643"/>
        <w:rPr>
          <w:highlight w:val="none"/>
        </w:rPr>
      </w:pPr>
      <w:r>
        <w:rPr>
          <w:rFonts w:hint="eastAsia"/>
          <w:b/>
          <w:highlight w:val="none"/>
        </w:rPr>
        <w:t>第四节</w:t>
      </w:r>
      <w:r>
        <w:rPr>
          <w:rFonts w:hint="eastAsia"/>
          <w:highlight w:val="none"/>
        </w:rPr>
        <w:t xml:space="preserve"> 推进文化强县建设</w:t>
      </w:r>
    </w:p>
    <w:p>
      <w:pPr>
        <w:ind w:firstLine="640"/>
        <w:rPr>
          <w:rFonts w:ascii="仿宋_GB2312" w:hAnsi="仿宋_GB2312" w:cs="仿宋_GB2312"/>
          <w:szCs w:val="32"/>
          <w:highlight w:val="none"/>
        </w:rPr>
      </w:pPr>
      <w:r>
        <w:rPr>
          <w:rFonts w:hint="eastAsia" w:ascii="仿宋_GB2312" w:hAnsi="仿宋_GB2312" w:cs="仿宋_GB2312"/>
          <w:kern w:val="0"/>
          <w:szCs w:val="32"/>
          <w:highlight w:val="none"/>
        </w:rPr>
        <w:t>坚持以社会主义核心价值观引领文化建设，坚定文化自信，围绕举旗帜、聚民心、育新人、兴文化、展形象的使命任务，提升公共文化服务水平，繁荣发展文化产业，</w:t>
      </w:r>
      <w:r>
        <w:rPr>
          <w:rFonts w:hint="eastAsia" w:ascii="仿宋_GB2312" w:hAnsi="仿宋_GB2312" w:cs="仿宋_GB2312"/>
          <w:szCs w:val="32"/>
          <w:highlight w:val="none"/>
        </w:rPr>
        <w:t>不断传承红色基因和民族优秀历史文化基因，提升梨树文化软实力。</w:t>
      </w:r>
    </w:p>
    <w:p>
      <w:pPr>
        <w:ind w:firstLine="643"/>
        <w:rPr>
          <w:rFonts w:ascii="宋体" w:hAnsi="宋体"/>
          <w:szCs w:val="32"/>
          <w:highlight w:val="none"/>
        </w:rPr>
      </w:pPr>
      <w:r>
        <w:rPr>
          <w:rFonts w:hint="eastAsia" w:ascii="Cambria" w:hAnsi="Cambria"/>
          <w:b/>
          <w:bCs/>
          <w:szCs w:val="28"/>
          <w:highlight w:val="none"/>
        </w:rPr>
        <w:t>提高社会文明程度。</w:t>
      </w:r>
      <w:r>
        <w:rPr>
          <w:rFonts w:hint="eastAsia" w:ascii="宋体" w:hAnsi="宋体"/>
          <w:szCs w:val="32"/>
          <w:highlight w:val="none"/>
        </w:rPr>
        <w:t>推动形成适应新时代要求的思想观念、精神面貌、文明风尚、行为规范。深入开展习近平新时代中国特色社会主义思想学习教育，推动理想信念教育常态化制度化。挖掘整理利用红色资源，加强党史、新中国史、改革开放史、社会主义发展史教育，加强爱国主义、集体主义、社会主义教育，弘扬党和人民在各个历史时期奋斗中形成的伟大精神，推进公民道德建设，拓展梨树新时代文明实践中心建设。健全志愿服务体系，广泛开展志愿服务关爱行动。弘扬诚信文化，推进诚信建设。提倡艰苦奋斗、勤俭节约，开展以劳动创造幸福为主题的宣传教育。加强家庭、家教、家风建设，不断提高人民道德水准和文明素养。</w:t>
      </w:r>
    </w:p>
    <w:p>
      <w:pPr>
        <w:ind w:firstLine="643"/>
        <w:rPr>
          <w:rFonts w:ascii="仿宋_GB2312" w:hAnsi="仿宋_GB2312" w:cs="仿宋_GB2312"/>
          <w:szCs w:val="32"/>
          <w:highlight w:val="none"/>
        </w:rPr>
      </w:pPr>
      <w:r>
        <w:rPr>
          <w:rFonts w:hint="eastAsia" w:ascii="Cambria" w:hAnsi="Cambria"/>
          <w:b/>
          <w:bCs/>
          <w:szCs w:val="28"/>
          <w:highlight w:val="none"/>
        </w:rPr>
        <w:t>提升公共文化服务水平。</w:t>
      </w:r>
      <w:r>
        <w:rPr>
          <w:rFonts w:hint="eastAsia" w:ascii="仿宋_GB2312" w:hAnsi="仿宋_GB2312" w:cs="仿宋_GB2312"/>
          <w:bCs/>
          <w:szCs w:val="32"/>
          <w:highlight w:val="none"/>
        </w:rPr>
        <w:t>完善提升公共文化设施，</w:t>
      </w:r>
      <w:r>
        <w:rPr>
          <w:rFonts w:hint="eastAsia" w:ascii="仿宋_GB2312" w:hAnsi="仿宋_GB2312" w:cs="仿宋_GB2312"/>
          <w:szCs w:val="32"/>
          <w:highlight w:val="none"/>
        </w:rPr>
        <w:t>继续加强文化馆、图书馆建设，努力提升“三馆一站”公共文化服务水平。加快建设数字图书馆和数字文化馆，提高公共文化数字化供给和服务能力。落实免费开放政策，提高全县公共文体设施综合使用效率。加快完善县乡村三级农村公共文化设施网络，实现县有公共图书馆、文化馆、博物馆、电影院，乡有文化站、文化活动中心。推进全县行政村全部建成综合文化服务中心和文化小广场。</w:t>
      </w:r>
      <w:r>
        <w:rPr>
          <w:rFonts w:hint="eastAsia" w:ascii="仿宋_GB2312" w:hAnsi="仿宋_GB2312" w:cs="仿宋_GB2312"/>
          <w:kern w:val="0"/>
          <w:szCs w:val="32"/>
          <w:highlight w:val="none"/>
        </w:rPr>
        <w:t>完善创新创作激励机制，</w:t>
      </w:r>
      <w:r>
        <w:rPr>
          <w:rFonts w:hint="eastAsia" w:ascii="仿宋_GB2312" w:hAnsi="仿宋_GB2312" w:cs="仿宋_GB2312"/>
          <w:szCs w:val="32"/>
          <w:highlight w:val="none"/>
        </w:rPr>
        <w:t>努力创作更多优秀文艺作品和文化作品。开展农民（市民）文化节、文化进万家活动等群众性文化体育活动，更好满足城乡群众日益增长的多元化的精神文化需求。</w:t>
      </w:r>
    </w:p>
    <w:p>
      <w:pPr>
        <w:ind w:firstLine="643"/>
        <w:rPr>
          <w:rFonts w:ascii="仿宋_GB2312" w:hAnsi="宋体"/>
          <w:kern w:val="0"/>
          <w:highlight w:val="none"/>
        </w:rPr>
      </w:pPr>
      <w:r>
        <w:rPr>
          <w:rFonts w:hint="eastAsia" w:ascii="Cambria" w:hAnsi="Cambria"/>
          <w:b/>
          <w:bCs/>
          <w:szCs w:val="28"/>
          <w:highlight w:val="none"/>
        </w:rPr>
        <w:t>发展特色文化。</w:t>
      </w:r>
      <w:r>
        <w:rPr>
          <w:rFonts w:hint="eastAsia" w:ascii="仿宋_GB2312" w:hAnsi="仿宋_GB2312" w:cs="仿宋_GB2312"/>
          <w:kern w:val="0"/>
          <w:szCs w:val="32"/>
          <w:highlight w:val="none"/>
        </w:rPr>
        <w:t>坚持创造性转化、创新性发展，</w:t>
      </w:r>
      <w:r>
        <w:rPr>
          <w:rFonts w:hint="eastAsia" w:ascii="仿宋_GB2312" w:hAnsi="仿宋_GB2312" w:cs="仿宋_GB2312"/>
          <w:szCs w:val="32"/>
          <w:highlight w:val="none"/>
        </w:rPr>
        <w:t>加强满族优秀传统文化保护传承，</w:t>
      </w:r>
      <w:r>
        <w:rPr>
          <w:rFonts w:hint="eastAsia" w:ascii="仿宋_GB2312" w:hAnsi="宋体"/>
          <w:kern w:val="0"/>
          <w:highlight w:val="none"/>
        </w:rPr>
        <w:t>进一步加大梨树县文化事业基础设施建设力度，保护挖掘黑土地文化、红色文化、民族文化、二人转文化等文化遗产，</w:t>
      </w:r>
      <w:r>
        <w:rPr>
          <w:highlight w:val="none"/>
        </w:rPr>
        <w:t>建设一批特色文化小镇、特色文化乡村</w:t>
      </w:r>
      <w:r>
        <w:rPr>
          <w:rFonts w:hint="eastAsia"/>
          <w:highlight w:val="none"/>
        </w:rPr>
        <w:t>，</w:t>
      </w:r>
      <w:r>
        <w:rPr>
          <w:rFonts w:hint="eastAsia" w:ascii="仿宋_GB2312" w:hAnsi="宋体"/>
          <w:kern w:val="0"/>
          <w:highlight w:val="none"/>
        </w:rPr>
        <w:t>积极培育蔡家镇农耕文化旅游第一镇，</w:t>
      </w:r>
      <w:r>
        <w:rPr>
          <w:rFonts w:hint="eastAsia"/>
          <w:szCs w:val="30"/>
          <w:highlight w:val="none"/>
        </w:rPr>
        <w:t>加快推进</w:t>
      </w:r>
      <w:r>
        <w:rPr>
          <w:rFonts w:hint="eastAsia"/>
          <w:smallCaps/>
          <w:szCs w:val="30"/>
          <w:highlight w:val="none"/>
        </w:rPr>
        <w:t>绿色二人转产业园区项目建设，</w:t>
      </w:r>
      <w:r>
        <w:rPr>
          <w:rFonts w:hint="eastAsia"/>
          <w:highlight w:val="none"/>
        </w:rPr>
        <w:t>建立梨树电商文创虚拟产业园和电商文创产业培训中心，开展明星表演、电商</w:t>
      </w:r>
      <w:r>
        <w:rPr>
          <w:highlight w:val="none"/>
        </w:rPr>
        <w:t>销售、</w:t>
      </w:r>
      <w:r>
        <w:rPr>
          <w:rFonts w:hint="eastAsia"/>
          <w:highlight w:val="none"/>
        </w:rPr>
        <w:t>文化创意体验等一系列的文艺活动。</w:t>
      </w:r>
    </w:p>
    <w:p>
      <w:pPr>
        <w:pStyle w:val="7"/>
        <w:ind w:firstLine="640"/>
        <w:rPr>
          <w:rFonts w:eastAsia="仿宋_GB2312"/>
          <w:bCs w:val="0"/>
          <w:szCs w:val="24"/>
          <w:highlight w:val="none"/>
        </w:rPr>
      </w:pPr>
      <w:bookmarkStart w:id="81" w:name="_Toc82776336"/>
      <w:r>
        <w:rPr>
          <w:rFonts w:hint="eastAsia"/>
          <w:highlight w:val="none"/>
        </w:rPr>
        <w:t>第五节 强化人口工作</w:t>
      </w:r>
      <w:bookmarkEnd w:id="81"/>
    </w:p>
    <w:p>
      <w:pPr>
        <w:pStyle w:val="7"/>
        <w:ind w:firstLine="640"/>
        <w:rPr>
          <w:rFonts w:eastAsia="仿宋_GB2312"/>
          <w:bCs w:val="0"/>
          <w:szCs w:val="24"/>
          <w:highlight w:val="none"/>
        </w:rPr>
      </w:pPr>
      <w:bookmarkStart w:id="82" w:name="_Toc82776337"/>
      <w:r>
        <w:rPr>
          <w:rFonts w:hint="eastAsia" w:eastAsia="仿宋_GB2312"/>
          <w:bCs w:val="0"/>
          <w:szCs w:val="24"/>
          <w:highlight w:val="none"/>
        </w:rPr>
        <w:t>促进村庄布局科学、规模适度，通过合理撤屯并村、复垦闲置宅基地等方式，引导人口合理分布，促进人口均衡发展。提高人口素质，优化人口结构，实施全面两孩政策，健全计划生育家庭福利政策体系。积极应对人口老龄化，实施普惠养老城企联动专项行动，建设居家社区机构相协调、医养康养相结合的养老服务体系，实施民办养老机构消防安全达标工程和敬老院改造提升工程，建立居家老人巡视关爱探访制度，推进农村幸福院等互助型养老服务，发展</w:t>
      </w:r>
      <w:r>
        <w:rPr>
          <w:rFonts w:hint="eastAsia" w:ascii="Cambria" w:hAnsi="Cambria" w:eastAsia="仿宋_GB2312"/>
          <w:bCs w:val="0"/>
          <w:szCs w:val="28"/>
          <w:highlight w:val="none"/>
        </w:rPr>
        <w:t>吸引外域老年群体到梨树养老</w:t>
      </w:r>
      <w:r>
        <w:rPr>
          <w:rFonts w:hint="eastAsia" w:eastAsia="仿宋_GB2312"/>
          <w:bCs w:val="0"/>
          <w:szCs w:val="24"/>
          <w:highlight w:val="none"/>
        </w:rPr>
        <w:t>。坚持男女平等基本国策和儿童优先原则，特别关注农村留守儿童和妇女、老年人。切实加强妇女、儿童等群体合法权益保护，保障生存与发展权益，持续推进儿童福利体系建设，建立留守儿童档案，构建家校共育的留守儿童教育关爱体系。围绕思想道德、教育、健康、婚恋、就业创业、文化、社会融入与社会参与、维护青少年合法权益、预防青少年违法犯罪、社会保障等十大领域，促进青年高质量发展。</w:t>
      </w:r>
      <w:bookmarkEnd w:id="82"/>
    </w:p>
    <w:p>
      <w:pPr>
        <w:adjustRightInd/>
        <w:snapToGrid/>
        <w:spacing w:line="240" w:lineRule="auto"/>
        <w:ind w:firstLine="640" w:firstLineChars="0"/>
        <w:rPr>
          <w:rFonts w:ascii="Calibri" w:hAnsi="Calibri" w:eastAsia="宋体"/>
          <w:sz w:val="21"/>
          <w:highlight w:val="none"/>
        </w:rPr>
      </w:pPr>
    </w:p>
    <w:tbl>
      <w:tblPr>
        <w:tblStyle w:val="2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060" w:type="dxa"/>
          </w:tcPr>
          <w:p>
            <w:pPr>
              <w:spacing w:line="240" w:lineRule="auto"/>
              <w:ind w:firstLine="482" w:firstLineChars="0"/>
              <w:jc w:val="center"/>
              <w:rPr>
                <w:rFonts w:ascii="宋体" w:hAnsi="宋体" w:eastAsia="宋体" w:cs="宋体"/>
                <w:b/>
                <w:bCs/>
                <w:sz w:val="24"/>
                <w:highlight w:val="none"/>
              </w:rPr>
            </w:pPr>
            <w:r>
              <w:rPr>
                <w:rFonts w:hint="eastAsia" w:ascii="仿宋" w:hAnsi="仿宋" w:eastAsia="仿宋" w:cs="仿宋"/>
                <w:b/>
                <w:bCs/>
                <w:sz w:val="24"/>
                <w:highlight w:val="none"/>
              </w:rPr>
              <w:t>专栏14  社会民生项目</w:t>
            </w:r>
          </w:p>
          <w:p>
            <w:pPr>
              <w:spacing w:line="240" w:lineRule="auto"/>
              <w:ind w:firstLine="482" w:firstLineChars="0"/>
              <w:rPr>
                <w:rFonts w:ascii="仿宋" w:hAnsi="仿宋" w:eastAsia="仿宋" w:cs="仿宋"/>
                <w:sz w:val="24"/>
                <w:highlight w:val="none"/>
              </w:rPr>
            </w:pPr>
            <w:r>
              <w:rPr>
                <w:rFonts w:hint="eastAsia" w:ascii="仿宋" w:hAnsi="仿宋" w:eastAsia="仿宋" w:cs="仿宋"/>
                <w:b/>
                <w:bCs/>
                <w:kern w:val="0"/>
                <w:sz w:val="24"/>
                <w:highlight w:val="none"/>
              </w:rPr>
              <w:t>医疗卫生：</w:t>
            </w:r>
            <w:r>
              <w:rPr>
                <w:rFonts w:hint="eastAsia" w:ascii="仿宋" w:hAnsi="仿宋" w:eastAsia="仿宋" w:cs="仿宋"/>
                <w:b/>
                <w:bCs/>
                <w:sz w:val="24"/>
                <w:highlight w:val="none"/>
              </w:rPr>
              <w:t>梨树县中医院提标扩能项目。</w:t>
            </w:r>
            <w:r>
              <w:rPr>
                <w:rFonts w:hint="eastAsia" w:ascii="仿宋" w:hAnsi="仿宋" w:eastAsia="仿宋" w:cs="仿宋"/>
                <w:sz w:val="24"/>
                <w:highlight w:val="none"/>
              </w:rPr>
              <w:t>项目总投资9500万元，改建4#5#楼用于可转换隔离病房、发热门诊、中医中药传承展览馆使用。</w:t>
            </w:r>
          </w:p>
          <w:p>
            <w:pPr>
              <w:spacing w:line="240" w:lineRule="auto"/>
              <w:ind w:firstLine="482" w:firstLineChars="0"/>
              <w:rPr>
                <w:rFonts w:ascii="仿宋" w:hAnsi="仿宋" w:eastAsia="仿宋" w:cs="仿宋"/>
                <w:b/>
                <w:bCs/>
                <w:sz w:val="24"/>
                <w:highlight w:val="none"/>
              </w:rPr>
            </w:pPr>
            <w:r>
              <w:rPr>
                <w:rFonts w:hint="eastAsia" w:ascii="仿宋" w:hAnsi="仿宋" w:eastAsia="仿宋" w:cs="仿宋"/>
                <w:b/>
                <w:bCs/>
                <w:sz w:val="24"/>
                <w:highlight w:val="none"/>
              </w:rPr>
              <w:t>教育事业</w:t>
            </w:r>
            <w:r>
              <w:rPr>
                <w:rFonts w:hint="eastAsia" w:ascii="仿宋" w:hAnsi="仿宋" w:eastAsia="仿宋" w:cs="仿宋"/>
                <w:sz w:val="24"/>
                <w:highlight w:val="none"/>
              </w:rPr>
              <w:t>：</w:t>
            </w:r>
            <w:r>
              <w:rPr>
                <w:rFonts w:hint="eastAsia" w:ascii="仿宋" w:hAnsi="仿宋" w:eastAsia="仿宋" w:cs="仿宋"/>
                <w:b/>
                <w:bCs/>
                <w:sz w:val="24"/>
                <w:highlight w:val="none"/>
              </w:rPr>
              <w:t>梨树县乡镇义务教育学校建设项目。</w:t>
            </w:r>
            <w:r>
              <w:rPr>
                <w:rFonts w:hint="eastAsia" w:ascii="仿宋" w:hAnsi="仿宋" w:eastAsia="仿宋" w:cs="仿宋"/>
                <w:sz w:val="24"/>
                <w:highlight w:val="none"/>
              </w:rPr>
              <w:t>项目总投资1.3亿元，在刘家馆子、金山乡中心校等学校建设教学楼，总建筑面积30200平方米。</w:t>
            </w:r>
          </w:p>
          <w:p>
            <w:pPr>
              <w:spacing w:line="240" w:lineRule="auto"/>
              <w:ind w:firstLine="482" w:firstLineChars="0"/>
              <w:rPr>
                <w:rFonts w:ascii="仿宋" w:hAnsi="仿宋" w:eastAsia="仿宋" w:cs="仿宋"/>
                <w:kern w:val="0"/>
                <w:sz w:val="24"/>
                <w:highlight w:val="none"/>
              </w:rPr>
            </w:pPr>
            <w:r>
              <w:rPr>
                <w:rFonts w:hint="eastAsia" w:ascii="仿宋" w:hAnsi="仿宋" w:eastAsia="仿宋" w:cs="仿宋"/>
                <w:b/>
                <w:bCs/>
                <w:kern w:val="0"/>
                <w:sz w:val="24"/>
                <w:highlight w:val="none"/>
              </w:rPr>
              <w:t>健康养老：</w:t>
            </w:r>
            <w:r>
              <w:rPr>
                <w:rFonts w:hint="eastAsia" w:ascii="仿宋" w:hAnsi="仿宋" w:eastAsia="仿宋" w:cs="仿宋"/>
                <w:b/>
                <w:bCs/>
                <w:sz w:val="24"/>
                <w:highlight w:val="none"/>
              </w:rPr>
              <w:t>孤家子镇医养结合养老中心项目。</w:t>
            </w:r>
            <w:r>
              <w:rPr>
                <w:rFonts w:hint="eastAsia" w:ascii="仿宋" w:hAnsi="仿宋" w:eastAsia="仿宋" w:cs="仿宋"/>
                <w:sz w:val="24"/>
                <w:highlight w:val="none"/>
              </w:rPr>
              <w:t>项目总投资7000万元，包括养老中心、医疗中心、康复中心等及和配套设施。</w:t>
            </w:r>
          </w:p>
          <w:p>
            <w:pPr>
              <w:spacing w:line="240" w:lineRule="auto"/>
              <w:ind w:firstLine="482" w:firstLineChars="0"/>
              <w:rPr>
                <w:rFonts w:ascii="仿宋" w:hAnsi="仿宋" w:eastAsia="仿宋" w:cs="仿宋"/>
                <w:sz w:val="24"/>
                <w:highlight w:val="none"/>
              </w:rPr>
            </w:pPr>
            <w:r>
              <w:rPr>
                <w:rFonts w:hint="eastAsia" w:ascii="仿宋" w:hAnsi="仿宋" w:eastAsia="仿宋" w:cs="仿宋"/>
                <w:b/>
                <w:bCs/>
                <w:kern w:val="0"/>
                <w:sz w:val="24"/>
                <w:highlight w:val="none"/>
              </w:rPr>
              <w:t>文化体育</w:t>
            </w:r>
            <w:r>
              <w:rPr>
                <w:rFonts w:hint="eastAsia" w:ascii="仿宋" w:hAnsi="仿宋" w:eastAsia="仿宋" w:cs="仿宋"/>
                <w:kern w:val="0"/>
                <w:sz w:val="24"/>
                <w:highlight w:val="none"/>
              </w:rPr>
              <w:t>：</w:t>
            </w:r>
            <w:r>
              <w:rPr>
                <w:rFonts w:hint="eastAsia" w:ascii="仿宋" w:hAnsi="仿宋" w:eastAsia="仿宋" w:cs="仿宋"/>
                <w:b/>
                <w:bCs/>
                <w:sz w:val="24"/>
                <w:highlight w:val="none"/>
              </w:rPr>
              <w:t>梨树县文化馆新馆建设项目。</w:t>
            </w:r>
            <w:r>
              <w:rPr>
                <w:rFonts w:hint="eastAsia" w:ascii="仿宋" w:hAnsi="仿宋" w:eastAsia="仿宋" w:cs="仿宋"/>
                <w:sz w:val="24"/>
                <w:highlight w:val="none"/>
              </w:rPr>
              <w:t>项目总投资1377万元，建筑面积3255平方米及配套工程。</w:t>
            </w:r>
            <w:r>
              <w:rPr>
                <w:rFonts w:hint="eastAsia" w:ascii="仿宋" w:hAnsi="仿宋" w:eastAsia="仿宋" w:cs="仿宋"/>
                <w:b/>
                <w:bCs/>
                <w:sz w:val="24"/>
                <w:highlight w:val="none"/>
              </w:rPr>
              <w:t>梨树县图书馆新馆建设项目。</w:t>
            </w:r>
            <w:r>
              <w:rPr>
                <w:rFonts w:hint="eastAsia" w:ascii="仿宋" w:hAnsi="仿宋" w:eastAsia="仿宋" w:cs="仿宋"/>
                <w:sz w:val="24"/>
                <w:highlight w:val="none"/>
              </w:rPr>
              <w:t>项目总投资1059万元，建筑面积2500平方米，图书馆及配套工程。</w:t>
            </w:r>
            <w:r>
              <w:rPr>
                <w:rFonts w:hint="eastAsia" w:ascii="仿宋" w:hAnsi="仿宋" w:eastAsia="仿宋" w:cs="仿宋"/>
                <w:b/>
                <w:bCs/>
                <w:sz w:val="24"/>
                <w:highlight w:val="none"/>
              </w:rPr>
              <w:t>梨树县博物馆项目。</w:t>
            </w:r>
            <w:r>
              <w:rPr>
                <w:rFonts w:hint="eastAsia" w:ascii="仿宋" w:hAnsi="仿宋" w:eastAsia="仿宋" w:cs="仿宋"/>
                <w:sz w:val="24"/>
                <w:highlight w:val="none"/>
              </w:rPr>
              <w:t>总投资4145万元，总建筑面积5000平方米。</w:t>
            </w:r>
            <w:r>
              <w:rPr>
                <w:rFonts w:hint="eastAsia" w:ascii="仿宋" w:hAnsi="仿宋" w:eastAsia="仿宋" w:cs="仿宋"/>
                <w:b/>
                <w:bCs/>
                <w:sz w:val="24"/>
                <w:highlight w:val="none"/>
              </w:rPr>
              <w:t>梨树县全民健身中心建设项目。</w:t>
            </w:r>
            <w:r>
              <w:rPr>
                <w:rFonts w:hint="eastAsia" w:ascii="仿宋" w:hAnsi="仿宋" w:eastAsia="仿宋" w:cs="仿宋"/>
                <w:sz w:val="24"/>
                <w:highlight w:val="none"/>
              </w:rPr>
              <w:t>总投资1580万元，新建全民健身中心建筑面积3944㎡，新建停车场468㎡，新建道路面积2405㎡。</w:t>
            </w:r>
            <w:r>
              <w:rPr>
                <w:rFonts w:hint="eastAsia" w:ascii="仿宋" w:hAnsi="仿宋" w:eastAsia="仿宋" w:cs="仿宋"/>
                <w:b/>
                <w:bCs/>
                <w:sz w:val="24"/>
                <w:highlight w:val="none"/>
              </w:rPr>
              <w:t>室内外体育设施建设项目。</w:t>
            </w:r>
            <w:r>
              <w:rPr>
                <w:rFonts w:hint="eastAsia" w:ascii="仿宋" w:hAnsi="仿宋" w:eastAsia="仿宋" w:cs="仿宋"/>
                <w:bCs/>
                <w:sz w:val="24"/>
                <w:highlight w:val="none"/>
              </w:rPr>
              <w:t>总投资2亿元，包括儿童公园、室内外体育活动</w:t>
            </w:r>
            <w:r>
              <w:rPr>
                <w:rFonts w:hint="eastAsia" w:ascii="仿宋" w:hAnsi="仿宋" w:eastAsia="仿宋" w:cs="仿宋"/>
                <w:bCs/>
                <w:sz w:val="24"/>
                <w:highlight w:val="none"/>
                <w:lang w:val="en-US" w:eastAsia="zh-CN"/>
              </w:rPr>
              <w:t>健</w:t>
            </w:r>
            <w:bookmarkStart w:id="89" w:name="_GoBack"/>
            <w:bookmarkEnd w:id="89"/>
            <w:r>
              <w:rPr>
                <w:rFonts w:hint="eastAsia" w:ascii="仿宋" w:hAnsi="仿宋" w:eastAsia="仿宋" w:cs="仿宋"/>
                <w:bCs/>
                <w:sz w:val="24"/>
                <w:highlight w:val="none"/>
              </w:rPr>
              <w:t>身场地、场馆，停车场、道路、绿化及健身设施等。</w:t>
            </w:r>
          </w:p>
          <w:p>
            <w:pPr>
              <w:spacing w:line="240" w:lineRule="auto"/>
              <w:ind w:firstLine="482" w:firstLineChars="0"/>
              <w:rPr>
                <w:rFonts w:ascii="Calibri" w:hAnsi="Calibri" w:eastAsia="宋体"/>
                <w:sz w:val="21"/>
                <w:highlight w:val="none"/>
              </w:rPr>
            </w:pPr>
            <w:r>
              <w:rPr>
                <w:rFonts w:hint="eastAsia" w:ascii="仿宋" w:hAnsi="仿宋" w:eastAsia="仿宋" w:cs="仿宋"/>
                <w:b/>
                <w:bCs/>
                <w:kern w:val="0"/>
                <w:sz w:val="24"/>
                <w:highlight w:val="none"/>
              </w:rPr>
              <w:t>民政事业</w:t>
            </w:r>
            <w:r>
              <w:rPr>
                <w:rFonts w:hint="eastAsia" w:ascii="仿宋" w:hAnsi="仿宋" w:eastAsia="仿宋" w:cs="仿宋"/>
                <w:kern w:val="0"/>
                <w:sz w:val="24"/>
                <w:highlight w:val="none"/>
              </w:rPr>
              <w:t>：</w:t>
            </w:r>
            <w:r>
              <w:rPr>
                <w:rFonts w:hint="eastAsia" w:ascii="仿宋" w:hAnsi="仿宋" w:eastAsia="仿宋" w:cs="仿宋"/>
                <w:b/>
                <w:bCs/>
                <w:sz w:val="24"/>
                <w:highlight w:val="none"/>
              </w:rPr>
              <w:t>梨树殡仪馆殡仪服务用房。</w:t>
            </w:r>
            <w:r>
              <w:rPr>
                <w:rFonts w:hint="eastAsia" w:ascii="仿宋" w:hAnsi="仿宋" w:eastAsia="仿宋" w:cs="仿宋"/>
                <w:sz w:val="24"/>
                <w:highlight w:val="none"/>
              </w:rPr>
              <w:t>项目总投资1200万元，建筑面积3262平方米，建设殡仪服务用房及其附属设施。</w:t>
            </w:r>
          </w:p>
        </w:tc>
      </w:tr>
    </w:tbl>
    <w:p>
      <w:pPr>
        <w:adjustRightInd/>
        <w:snapToGrid/>
        <w:spacing w:line="240" w:lineRule="auto"/>
        <w:ind w:firstLine="640" w:firstLineChars="0"/>
        <w:rPr>
          <w:rFonts w:ascii="Calibri" w:hAnsi="Calibri" w:eastAsia="宋体"/>
          <w:sz w:val="21"/>
          <w:highlight w:val="none"/>
        </w:rPr>
      </w:pPr>
    </w:p>
    <w:p>
      <w:pPr>
        <w:ind w:firstLine="640"/>
        <w:jc w:val="center"/>
        <w:rPr>
          <w:rStyle w:val="34"/>
          <w:highlight w:val="none"/>
        </w:rPr>
      </w:pPr>
      <w:bookmarkStart w:id="83" w:name="_Toc82776338"/>
      <w:r>
        <w:rPr>
          <w:rStyle w:val="34"/>
          <w:rFonts w:hint="eastAsia"/>
          <w:highlight w:val="none"/>
        </w:rPr>
        <w:t>第十四章</w:t>
      </w:r>
      <w:bookmarkStart w:id="84" w:name="_Toc49184040"/>
      <w:r>
        <w:rPr>
          <w:rStyle w:val="34"/>
          <w:rFonts w:hint="eastAsia"/>
          <w:highlight w:val="none"/>
        </w:rPr>
        <w:t xml:space="preserve"> 强化实施，实现宏伟蓝图</w:t>
      </w:r>
      <w:bookmarkEnd w:id="83"/>
      <w:bookmarkEnd w:id="84"/>
    </w:p>
    <w:p>
      <w:pPr>
        <w:pStyle w:val="7"/>
        <w:ind w:firstLine="640"/>
        <w:rPr>
          <w:highlight w:val="none"/>
        </w:rPr>
      </w:pPr>
      <w:bookmarkStart w:id="85" w:name="_Toc82776339"/>
      <w:r>
        <w:rPr>
          <w:highlight w:val="none"/>
        </w:rPr>
        <w:t>第一节 坚持党的全面领导</w:t>
      </w:r>
      <w:bookmarkEnd w:id="85"/>
    </w:p>
    <w:p>
      <w:pPr>
        <w:ind w:firstLine="640"/>
        <w:rPr>
          <w:kern w:val="0"/>
          <w:szCs w:val="32"/>
          <w:highlight w:val="none"/>
        </w:rPr>
      </w:pPr>
      <w:r>
        <w:rPr>
          <w:szCs w:val="32"/>
          <w:highlight w:val="none"/>
        </w:rPr>
        <w:t>贯彻党把方向、谋大局、定政策、促改革的要求，推动全党深入学习贯彻习近平新时代中国特色社会主义思想，增强“四个意识”、坚定“四个自信”、做到“两个维护”，完善上下贯通、执行有力的组织体系，确保党中央决策部署有效落实。</w:t>
      </w:r>
      <w:r>
        <w:rPr>
          <w:szCs w:val="32"/>
          <w:highlight w:val="none"/>
          <w:shd w:val="clear" w:color="auto" w:fill="FFFFFF"/>
        </w:rPr>
        <w:t>完善党领导经济社会发展工作体制机制，改进党领导经济社会发展工作方式方法，健全党委研究经济社会发展战略、定期分析经济形势、研究重大方针政策的工作机制。加强社会主义政治建设，完善党和政府监督体系，强化理论武装，严明党的政治纪律和政治规矩，推进反腐败斗争，在思想上、政治上、行动上同以习近平同志为核心的党中央保持高度一致，确保政令畅通。</w:t>
      </w:r>
      <w:r>
        <w:rPr>
          <w:kern w:val="0"/>
          <w:szCs w:val="32"/>
          <w:highlight w:val="none"/>
        </w:rPr>
        <w:t>强化基层党组织整体功能，</w:t>
      </w:r>
      <w:r>
        <w:rPr>
          <w:szCs w:val="32"/>
          <w:highlight w:val="none"/>
        </w:rPr>
        <w:t>充分调动一切积极因素，广泛团结一切可以团结的力量，形成推动发展的强大合力。</w:t>
      </w:r>
      <w:r>
        <w:rPr>
          <w:kern w:val="0"/>
          <w:szCs w:val="32"/>
          <w:highlight w:val="none"/>
        </w:rPr>
        <w:t>更好带领群众全面建成规划目标和任务。</w:t>
      </w:r>
    </w:p>
    <w:p>
      <w:pPr>
        <w:pStyle w:val="7"/>
        <w:ind w:firstLine="640"/>
        <w:rPr>
          <w:highlight w:val="none"/>
        </w:rPr>
      </w:pPr>
      <w:bookmarkStart w:id="86" w:name="_Toc82776340"/>
      <w:r>
        <w:rPr>
          <w:highlight w:val="none"/>
        </w:rPr>
        <w:t>第二节 突出规划引领作用</w:t>
      </w:r>
      <w:bookmarkEnd w:id="86"/>
    </w:p>
    <w:p>
      <w:pPr>
        <w:ind w:firstLine="640"/>
        <w:rPr>
          <w:szCs w:val="32"/>
          <w:highlight w:val="none"/>
          <w:shd w:val="clear" w:color="auto" w:fill="FFFFFF"/>
        </w:rPr>
      </w:pPr>
      <w:r>
        <w:rPr>
          <w:szCs w:val="32"/>
          <w:highlight w:val="none"/>
          <w:shd w:val="clear" w:color="auto" w:fill="FFFFFF"/>
        </w:rPr>
        <w:t>强化本规划对全县经济社会发展的引领作用，健全以梨树县国民经济社会发展总体规划为统领，</w:t>
      </w:r>
      <w:r>
        <w:rPr>
          <w:highlight w:val="none"/>
        </w:rPr>
        <w:t>以空间规划为基础，以专项规划、区域规划为支撑</w:t>
      </w:r>
      <w:r>
        <w:rPr>
          <w:szCs w:val="32"/>
          <w:highlight w:val="none"/>
          <w:shd w:val="clear" w:color="auto" w:fill="FFFFFF"/>
        </w:rPr>
        <w:t>的发展规划体系。</w:t>
      </w:r>
      <w:r>
        <w:rPr>
          <w:highlight w:val="none"/>
        </w:rPr>
        <w:t>根据本规划对特定领域、区域提出的战略任务，同步编制实施一批县级相关规划。强化本规划的权威性、严肃性，</w:t>
      </w:r>
      <w:r>
        <w:rPr>
          <w:szCs w:val="32"/>
          <w:highlight w:val="none"/>
          <w:shd w:val="clear" w:color="auto" w:fill="FFFFFF"/>
        </w:rPr>
        <w:t>加强各级各类规划与本规划的衔接协调，加强年度计划与本规划衔接，</w:t>
      </w:r>
      <w:r>
        <w:rPr>
          <w:szCs w:val="32"/>
          <w:highlight w:val="none"/>
        </w:rPr>
        <w:t>完善规划实施监测评估机制，</w:t>
      </w:r>
      <w:r>
        <w:rPr>
          <w:highlight w:val="none"/>
        </w:rPr>
        <w:t>确保本规划确定的战略任务精准落地，</w:t>
      </w:r>
      <w:r>
        <w:rPr>
          <w:szCs w:val="32"/>
          <w:highlight w:val="none"/>
          <w:shd w:val="clear" w:color="auto" w:fill="FFFFFF"/>
        </w:rPr>
        <w:t>形成规划工作合力。</w:t>
      </w:r>
    </w:p>
    <w:p>
      <w:pPr>
        <w:pStyle w:val="7"/>
        <w:ind w:firstLine="640"/>
        <w:rPr>
          <w:highlight w:val="none"/>
        </w:rPr>
      </w:pPr>
      <w:bookmarkStart w:id="87" w:name="_Toc82776341"/>
      <w:r>
        <w:rPr>
          <w:highlight w:val="none"/>
        </w:rPr>
        <w:t>第三节 强化重大项目支撑</w:t>
      </w:r>
      <w:bookmarkEnd w:id="87"/>
    </w:p>
    <w:p>
      <w:pPr>
        <w:ind w:firstLine="640"/>
        <w:rPr>
          <w:szCs w:val="32"/>
          <w:highlight w:val="none"/>
        </w:rPr>
      </w:pPr>
      <w:r>
        <w:rPr>
          <w:szCs w:val="32"/>
          <w:highlight w:val="none"/>
        </w:rPr>
        <w:t>强化重大工程项目支撑作用，对纳入本规划的重大工程项目，要简化审批核准程序，优先保障规划选址、土地供应和融资安排。完善项目生成机制，按照“储备一批、规划一批、建设一批”的滚动开发原则，对建设项目实行动态管理。完善项目推进机制，建立健全县乡镇（街道）重点项目责任制，项目中心狠抓跟踪服务，强力推动重点项目建设，加大调度力度，统筹推进项目招商落地、前期审批、开工建设、入库纳统、竣工验收、投产达效等全链条，实行从项目准备、包装策划到资金落实、建设管理的全程服务，及时解决项目建设中的问题。完善项目保障机制，以市场运作为主，政府投入为辅，多渠道筹措建设资金，支撑和保障全县“十四五”目标的完成。</w:t>
      </w:r>
    </w:p>
    <w:p>
      <w:pPr>
        <w:pStyle w:val="7"/>
        <w:ind w:firstLine="640"/>
        <w:rPr>
          <w:highlight w:val="none"/>
        </w:rPr>
      </w:pPr>
      <w:bookmarkStart w:id="88" w:name="_Toc82776342"/>
      <w:r>
        <w:rPr>
          <w:highlight w:val="none"/>
        </w:rPr>
        <w:t>第四节 确保规划落到实处</w:t>
      </w:r>
      <w:bookmarkEnd w:id="88"/>
    </w:p>
    <w:p>
      <w:pPr>
        <w:ind w:firstLine="640"/>
        <w:rPr>
          <w:szCs w:val="32"/>
          <w:highlight w:val="none"/>
        </w:rPr>
      </w:pPr>
      <w:r>
        <w:rPr>
          <w:szCs w:val="32"/>
          <w:highlight w:val="none"/>
        </w:rPr>
        <w:t>本规划确定的约束性指标以及重大工程、重大项目，要明确责任主体、实施进度要求。加强规划实施情况动态监测，及时发现规划实施中存在的问题。根据形势变化和发展需要，适时对规划进行修订调整。开展规划实施中期评估和末期全面评估，把监测评估结果纳入各部门经济社会发展综合评价和绩效考核体系。充分发挥市场机制的决定性作用和更好发挥政府作用，凝聚各方面力量推动规划顺利实施。</w:t>
      </w:r>
    </w:p>
    <w:p>
      <w:pPr>
        <w:ind w:firstLine="640"/>
        <w:rPr>
          <w:highlight w:val="none"/>
        </w:rPr>
      </w:pPr>
    </w:p>
    <w:p>
      <w:pPr>
        <w:ind w:firstLine="640"/>
        <w:rPr>
          <w:szCs w:val="32"/>
          <w:highlight w:val="none"/>
        </w:rPr>
      </w:pPr>
    </w:p>
    <w:p>
      <w:pPr>
        <w:ind w:firstLine="640"/>
        <w:rPr>
          <w:szCs w:val="32"/>
          <w:highlight w:val="none"/>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531" w:bottom="1440"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86A2305-D6B3-4159-987F-121D8B4FDFD7}"/>
  </w:font>
  <w:font w:name="黑体">
    <w:panose1 w:val="02010609060101010101"/>
    <w:charset w:val="86"/>
    <w:family w:val="auto"/>
    <w:pitch w:val="default"/>
    <w:sig w:usb0="800002BF" w:usb1="38CF7CFA" w:usb2="00000016" w:usb3="00000000" w:csb0="00040001" w:csb1="00000000"/>
    <w:embedRegular r:id="rId2" w:fontKey="{D5A28F65-3748-40CC-8FD6-D73D645B009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736DB71-550D-4393-BA2C-72C1D8B4DAC9}"/>
  </w:font>
  <w:font w:name="仿宋_GB2312">
    <w:panose1 w:val="02010609030101010101"/>
    <w:charset w:val="86"/>
    <w:family w:val="auto"/>
    <w:pitch w:val="default"/>
    <w:sig w:usb0="00000001" w:usb1="080E0000" w:usb2="00000000" w:usb3="00000000" w:csb0="00040000" w:csb1="00000000"/>
    <w:embedRegular r:id="rId4" w:fontKey="{5002216E-5102-4BA9-B81D-160327E7C686}"/>
  </w:font>
  <w:font w:name="Cambria">
    <w:panose1 w:val="02040503050406030204"/>
    <w:charset w:val="00"/>
    <w:family w:val="roman"/>
    <w:pitch w:val="default"/>
    <w:sig w:usb0="E00002FF" w:usb1="400004FF" w:usb2="00000000" w:usb3="00000000" w:csb0="2000019F" w:csb1="00000000"/>
    <w:embedRegular r:id="rId5" w:fontKey="{889A830F-88F4-41BA-947B-755CF6D070BA}"/>
  </w:font>
  <w:font w:name="楷体_GB2312">
    <w:panose1 w:val="02010609030101010101"/>
    <w:charset w:val="86"/>
    <w:family w:val="auto"/>
    <w:pitch w:val="default"/>
    <w:sig w:usb0="00000001" w:usb1="080E0000" w:usb2="00000000" w:usb3="00000000" w:csb0="00040000" w:csb1="00000000"/>
    <w:embedRegular r:id="rId6" w:fontKey="{7BA18737-BA13-4AFE-94B9-0D5F5C3177C6}"/>
  </w:font>
  <w:font w:name="仿宋">
    <w:panose1 w:val="02010609060101010101"/>
    <w:charset w:val="86"/>
    <w:family w:val="modern"/>
    <w:pitch w:val="default"/>
    <w:sig w:usb0="800002BF" w:usb1="38CF7CFA" w:usb2="00000016" w:usb3="00000000" w:csb0="00040001" w:csb1="00000000"/>
    <w:embedRegular r:id="rId7" w:fontKey="{D97D59BB-00C3-4C0D-B718-F9D5E738C949}"/>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embedRegular r:id="rId8" w:fontKey="{2C3E7291-8E17-4EE9-9603-7BE1C12E9570}"/>
  </w:font>
  <w:font w:name="方正小标宋简体">
    <w:panose1 w:val="03000509000000000000"/>
    <w:charset w:val="86"/>
    <w:family w:val="auto"/>
    <w:pitch w:val="default"/>
    <w:sig w:usb0="00000001" w:usb1="080E0000" w:usb2="00000000" w:usb3="00000000" w:csb0="00040000" w:csb1="00000000"/>
    <w:embedRegular r:id="rId9" w:fontKey="{BB9AC116-742C-46C0-B66A-13D0804CCBEC}"/>
  </w:font>
  <w:font w:name="楷体">
    <w:panose1 w:val="02010609060101010101"/>
    <w:charset w:val="86"/>
    <w:family w:val="auto"/>
    <w:pitch w:val="default"/>
    <w:sig w:usb0="800002BF" w:usb1="38CF7CFA" w:usb2="00000016" w:usb3="00000000" w:csb0="00040001" w:csb1="00000000"/>
    <w:embedRegular r:id="rId10" w:fontKey="{5C0A056D-DC4D-451C-A3EA-97C5F829E4E2}"/>
  </w:font>
  <w:font w:name="微软雅黑">
    <w:panose1 w:val="020B0503020204020204"/>
    <w:charset w:val="86"/>
    <w:family w:val="swiss"/>
    <w:pitch w:val="default"/>
    <w:sig w:usb0="80000287" w:usb1="280F3C52" w:usb2="00000016" w:usb3="00000000" w:csb0="0004001F" w:csb1="00000000"/>
    <w:embedRegular r:id="rId11" w:fontKey="{73A15D53-E9E4-432F-A62D-E38A0EF48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1"/>
      </w:rPr>
    </w:pPr>
    <w:r>
      <w:fldChar w:fldCharType="begin"/>
    </w:r>
    <w:r>
      <w:rPr>
        <w:rStyle w:val="21"/>
      </w:rPr>
      <w:instrText xml:space="preserve">PAGE  </w:instrText>
    </w:r>
    <w:r>
      <w:fldChar w:fldCharType="separate"/>
    </w:r>
    <w:r>
      <w:rPr>
        <w:rStyle w:val="21"/>
      </w:rPr>
      <w:t>1</w:t>
    </w:r>
    <w:r>
      <w:fldChar w:fldCharType="end"/>
    </w: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1"/>
      </w:rPr>
    </w:pPr>
    <w:r>
      <w:fldChar w:fldCharType="begin"/>
    </w:r>
    <w:r>
      <w:rPr>
        <w:rStyle w:val="21"/>
      </w:rPr>
      <w:instrText xml:space="preserve">PAGE  </w:instrText>
    </w:r>
    <w:r>
      <w:fldChar w:fldCharType="separate"/>
    </w:r>
    <w:r>
      <w:rPr>
        <w:rStyle w:val="21"/>
      </w:rPr>
      <w:t>1</w:t>
    </w:r>
    <w:r>
      <w:fldChar w:fldCharType="end"/>
    </w:r>
  </w:p>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EEE66A"/>
    <w:multiLevelType w:val="singleLevel"/>
    <w:tmpl w:val="5FEEE66A"/>
    <w:lvl w:ilvl="0" w:tentative="0">
      <w:start w:val="2"/>
      <w:numFmt w:val="chineseCounting"/>
      <w:suff w:val="space"/>
      <w:lvlText w:val="第%1节"/>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ZTg5MmM1NjE2ODVjNTRlOGRiNGEyZWJiNjk1YTkifQ=="/>
  </w:docVars>
  <w:rsids>
    <w:rsidRoot w:val="0049047D"/>
    <w:rsid w:val="001E50DE"/>
    <w:rsid w:val="003A0E12"/>
    <w:rsid w:val="0049047D"/>
    <w:rsid w:val="00661709"/>
    <w:rsid w:val="014F32E7"/>
    <w:rsid w:val="017240DE"/>
    <w:rsid w:val="025832D3"/>
    <w:rsid w:val="02BC67F5"/>
    <w:rsid w:val="02FE3E7B"/>
    <w:rsid w:val="0301396B"/>
    <w:rsid w:val="033F6241"/>
    <w:rsid w:val="03914CEF"/>
    <w:rsid w:val="03B86720"/>
    <w:rsid w:val="03BB6210"/>
    <w:rsid w:val="03C57DE5"/>
    <w:rsid w:val="03DE47B6"/>
    <w:rsid w:val="04043713"/>
    <w:rsid w:val="04071455"/>
    <w:rsid w:val="045D2E23"/>
    <w:rsid w:val="04620439"/>
    <w:rsid w:val="051060E7"/>
    <w:rsid w:val="05F41565"/>
    <w:rsid w:val="064C75F3"/>
    <w:rsid w:val="06ED4932"/>
    <w:rsid w:val="06FE6B3F"/>
    <w:rsid w:val="078A03D3"/>
    <w:rsid w:val="078C3535"/>
    <w:rsid w:val="087C7CFA"/>
    <w:rsid w:val="091E55AF"/>
    <w:rsid w:val="09EC7123"/>
    <w:rsid w:val="0A204363"/>
    <w:rsid w:val="0A7D421F"/>
    <w:rsid w:val="0B1A7CC0"/>
    <w:rsid w:val="0B927856"/>
    <w:rsid w:val="0BA13F3D"/>
    <w:rsid w:val="0C22507E"/>
    <w:rsid w:val="0D360640"/>
    <w:rsid w:val="0D732A4F"/>
    <w:rsid w:val="0D7D4536"/>
    <w:rsid w:val="0D7F3E0A"/>
    <w:rsid w:val="0DCC6B5E"/>
    <w:rsid w:val="0DFC18FF"/>
    <w:rsid w:val="0F31382A"/>
    <w:rsid w:val="0FC85F3C"/>
    <w:rsid w:val="0FDA17CC"/>
    <w:rsid w:val="0FE16FFE"/>
    <w:rsid w:val="101D790A"/>
    <w:rsid w:val="10303AE2"/>
    <w:rsid w:val="10686DD7"/>
    <w:rsid w:val="10873C9D"/>
    <w:rsid w:val="10D66437"/>
    <w:rsid w:val="10F62635"/>
    <w:rsid w:val="11511F61"/>
    <w:rsid w:val="1199630E"/>
    <w:rsid w:val="11DD1A47"/>
    <w:rsid w:val="12107727"/>
    <w:rsid w:val="12192A7F"/>
    <w:rsid w:val="12633CFA"/>
    <w:rsid w:val="127952CC"/>
    <w:rsid w:val="129F0AAB"/>
    <w:rsid w:val="12CA5B28"/>
    <w:rsid w:val="12FB3F33"/>
    <w:rsid w:val="147246C9"/>
    <w:rsid w:val="14926B19"/>
    <w:rsid w:val="15325C06"/>
    <w:rsid w:val="156009C5"/>
    <w:rsid w:val="158021F8"/>
    <w:rsid w:val="15B34F99"/>
    <w:rsid w:val="15C660EF"/>
    <w:rsid w:val="16056277"/>
    <w:rsid w:val="160634AF"/>
    <w:rsid w:val="178564C1"/>
    <w:rsid w:val="17A00294"/>
    <w:rsid w:val="17EF7DDE"/>
    <w:rsid w:val="18AE7C99"/>
    <w:rsid w:val="18B5266D"/>
    <w:rsid w:val="18C85E0D"/>
    <w:rsid w:val="18E15979"/>
    <w:rsid w:val="1901426D"/>
    <w:rsid w:val="19570331"/>
    <w:rsid w:val="198C7FDB"/>
    <w:rsid w:val="1997072D"/>
    <w:rsid w:val="19BD75BE"/>
    <w:rsid w:val="19E41BC5"/>
    <w:rsid w:val="1A0F29BA"/>
    <w:rsid w:val="1A204BC7"/>
    <w:rsid w:val="1A7772F9"/>
    <w:rsid w:val="1A9C249F"/>
    <w:rsid w:val="1AD0007D"/>
    <w:rsid w:val="1B863E68"/>
    <w:rsid w:val="1BF11760"/>
    <w:rsid w:val="1BF41E67"/>
    <w:rsid w:val="1C7D3C0B"/>
    <w:rsid w:val="1CC45CDD"/>
    <w:rsid w:val="1DC51D0D"/>
    <w:rsid w:val="1DCB6BF8"/>
    <w:rsid w:val="1DF0665E"/>
    <w:rsid w:val="1ED16490"/>
    <w:rsid w:val="1F6C10DE"/>
    <w:rsid w:val="1FCA53B9"/>
    <w:rsid w:val="1FD20711"/>
    <w:rsid w:val="201E3957"/>
    <w:rsid w:val="20547378"/>
    <w:rsid w:val="20711CD8"/>
    <w:rsid w:val="20A83220"/>
    <w:rsid w:val="21CD73E2"/>
    <w:rsid w:val="22FF7A6F"/>
    <w:rsid w:val="23130E25"/>
    <w:rsid w:val="232748D0"/>
    <w:rsid w:val="23425BAE"/>
    <w:rsid w:val="23C2284B"/>
    <w:rsid w:val="23D71DF9"/>
    <w:rsid w:val="23DB0B8D"/>
    <w:rsid w:val="2409047A"/>
    <w:rsid w:val="242E1C8E"/>
    <w:rsid w:val="2432177F"/>
    <w:rsid w:val="24C670D8"/>
    <w:rsid w:val="25341526"/>
    <w:rsid w:val="25AB17E9"/>
    <w:rsid w:val="25F27CC9"/>
    <w:rsid w:val="26307F40"/>
    <w:rsid w:val="266876DA"/>
    <w:rsid w:val="27653C19"/>
    <w:rsid w:val="284F5B1F"/>
    <w:rsid w:val="28A80261"/>
    <w:rsid w:val="290D6316"/>
    <w:rsid w:val="29372C2C"/>
    <w:rsid w:val="29AC1FD3"/>
    <w:rsid w:val="29AF561F"/>
    <w:rsid w:val="2A067935"/>
    <w:rsid w:val="2A250A9A"/>
    <w:rsid w:val="2A704DAF"/>
    <w:rsid w:val="2B964CE9"/>
    <w:rsid w:val="2BB46F1D"/>
    <w:rsid w:val="2C550700"/>
    <w:rsid w:val="2C6721E1"/>
    <w:rsid w:val="2C70553A"/>
    <w:rsid w:val="2CAF6062"/>
    <w:rsid w:val="2CE47300"/>
    <w:rsid w:val="2DB476A8"/>
    <w:rsid w:val="2F1A712D"/>
    <w:rsid w:val="2FC8743B"/>
    <w:rsid w:val="2FD44032"/>
    <w:rsid w:val="2FFD4FEB"/>
    <w:rsid w:val="30185CCC"/>
    <w:rsid w:val="30A05CC2"/>
    <w:rsid w:val="310B75DF"/>
    <w:rsid w:val="31C559E0"/>
    <w:rsid w:val="31E57E30"/>
    <w:rsid w:val="320D7387"/>
    <w:rsid w:val="346534AA"/>
    <w:rsid w:val="3491429F"/>
    <w:rsid w:val="34AC732B"/>
    <w:rsid w:val="354632DC"/>
    <w:rsid w:val="36280C33"/>
    <w:rsid w:val="36796F67"/>
    <w:rsid w:val="3699743B"/>
    <w:rsid w:val="36AC53C0"/>
    <w:rsid w:val="36B97ADD"/>
    <w:rsid w:val="370B4A3C"/>
    <w:rsid w:val="37377380"/>
    <w:rsid w:val="376D0FF4"/>
    <w:rsid w:val="37C54662"/>
    <w:rsid w:val="37CD3840"/>
    <w:rsid w:val="38397128"/>
    <w:rsid w:val="384D4981"/>
    <w:rsid w:val="386B048B"/>
    <w:rsid w:val="38CC58A6"/>
    <w:rsid w:val="3905525C"/>
    <w:rsid w:val="39056080"/>
    <w:rsid w:val="39131727"/>
    <w:rsid w:val="392576AC"/>
    <w:rsid w:val="397A79F8"/>
    <w:rsid w:val="398443DC"/>
    <w:rsid w:val="3A1F40FB"/>
    <w:rsid w:val="3A2B6F44"/>
    <w:rsid w:val="3A2D4A6A"/>
    <w:rsid w:val="3A407770"/>
    <w:rsid w:val="3A6C5593"/>
    <w:rsid w:val="3AB807D8"/>
    <w:rsid w:val="3B084B8F"/>
    <w:rsid w:val="3B6E533A"/>
    <w:rsid w:val="3BCB2FFD"/>
    <w:rsid w:val="3C221C81"/>
    <w:rsid w:val="3C504A40"/>
    <w:rsid w:val="3C6127A9"/>
    <w:rsid w:val="3C885F88"/>
    <w:rsid w:val="3CB925E5"/>
    <w:rsid w:val="3CC571DC"/>
    <w:rsid w:val="3D3E2AEA"/>
    <w:rsid w:val="3D4F12A7"/>
    <w:rsid w:val="3DB97881"/>
    <w:rsid w:val="3E4405D4"/>
    <w:rsid w:val="40532D51"/>
    <w:rsid w:val="40DB5220"/>
    <w:rsid w:val="41322966"/>
    <w:rsid w:val="417D782B"/>
    <w:rsid w:val="418238EE"/>
    <w:rsid w:val="41A05B22"/>
    <w:rsid w:val="41BA3087"/>
    <w:rsid w:val="41D13F2D"/>
    <w:rsid w:val="425F3C2F"/>
    <w:rsid w:val="42701998"/>
    <w:rsid w:val="42890CAC"/>
    <w:rsid w:val="428D254A"/>
    <w:rsid w:val="42B45D29"/>
    <w:rsid w:val="42F44377"/>
    <w:rsid w:val="430D71E7"/>
    <w:rsid w:val="433F136A"/>
    <w:rsid w:val="43776D56"/>
    <w:rsid w:val="43BB6CC5"/>
    <w:rsid w:val="43E17924"/>
    <w:rsid w:val="44C304A5"/>
    <w:rsid w:val="44F3065E"/>
    <w:rsid w:val="45482758"/>
    <w:rsid w:val="45A656D1"/>
    <w:rsid w:val="45C51FFB"/>
    <w:rsid w:val="45E561F9"/>
    <w:rsid w:val="45F91CA4"/>
    <w:rsid w:val="465810C1"/>
    <w:rsid w:val="468C0D6B"/>
    <w:rsid w:val="471A45C8"/>
    <w:rsid w:val="471C20EE"/>
    <w:rsid w:val="47613FA5"/>
    <w:rsid w:val="47DC26B5"/>
    <w:rsid w:val="481E3C44"/>
    <w:rsid w:val="48AE4FC8"/>
    <w:rsid w:val="48E616FD"/>
    <w:rsid w:val="4901740A"/>
    <w:rsid w:val="4944592C"/>
    <w:rsid w:val="495F62C2"/>
    <w:rsid w:val="49F70BF1"/>
    <w:rsid w:val="4A007AA5"/>
    <w:rsid w:val="4A8A3813"/>
    <w:rsid w:val="4A8E50B1"/>
    <w:rsid w:val="4C225DCB"/>
    <w:rsid w:val="4E157897"/>
    <w:rsid w:val="4E261AA5"/>
    <w:rsid w:val="4F0125CA"/>
    <w:rsid w:val="4F22401A"/>
    <w:rsid w:val="4F4636D6"/>
    <w:rsid w:val="4FED287A"/>
    <w:rsid w:val="503D7608"/>
    <w:rsid w:val="5043693E"/>
    <w:rsid w:val="505521CD"/>
    <w:rsid w:val="50616DC4"/>
    <w:rsid w:val="50707007"/>
    <w:rsid w:val="50E53551"/>
    <w:rsid w:val="512F6EC2"/>
    <w:rsid w:val="516923D4"/>
    <w:rsid w:val="51870AAC"/>
    <w:rsid w:val="51DF61F2"/>
    <w:rsid w:val="52497B10"/>
    <w:rsid w:val="52524C16"/>
    <w:rsid w:val="52D10231"/>
    <w:rsid w:val="53316F22"/>
    <w:rsid w:val="540B32CF"/>
    <w:rsid w:val="541A5C08"/>
    <w:rsid w:val="54210D44"/>
    <w:rsid w:val="546D704E"/>
    <w:rsid w:val="548337AD"/>
    <w:rsid w:val="54A236BC"/>
    <w:rsid w:val="550146D2"/>
    <w:rsid w:val="55425416"/>
    <w:rsid w:val="558275C0"/>
    <w:rsid w:val="558318CB"/>
    <w:rsid w:val="55C37BD9"/>
    <w:rsid w:val="55E77D6B"/>
    <w:rsid w:val="564104D7"/>
    <w:rsid w:val="56815ACA"/>
    <w:rsid w:val="56E04EE6"/>
    <w:rsid w:val="56E36785"/>
    <w:rsid w:val="57106E4E"/>
    <w:rsid w:val="58607AB4"/>
    <w:rsid w:val="58A91308"/>
    <w:rsid w:val="58B42E67"/>
    <w:rsid w:val="59044790"/>
    <w:rsid w:val="595C281E"/>
    <w:rsid w:val="59777658"/>
    <w:rsid w:val="59D6612D"/>
    <w:rsid w:val="5A7871E4"/>
    <w:rsid w:val="5AA20705"/>
    <w:rsid w:val="5AA63D51"/>
    <w:rsid w:val="5AE96334"/>
    <w:rsid w:val="5B10566E"/>
    <w:rsid w:val="5B321A89"/>
    <w:rsid w:val="5BE34B31"/>
    <w:rsid w:val="5C6C0FCA"/>
    <w:rsid w:val="5C757E7F"/>
    <w:rsid w:val="5CA13A0C"/>
    <w:rsid w:val="5CA93FCD"/>
    <w:rsid w:val="5CBA3D16"/>
    <w:rsid w:val="5D094A6B"/>
    <w:rsid w:val="5D131446"/>
    <w:rsid w:val="5DFA3EC9"/>
    <w:rsid w:val="5EC073AC"/>
    <w:rsid w:val="5F447FDD"/>
    <w:rsid w:val="5F5D4BFA"/>
    <w:rsid w:val="60017C7C"/>
    <w:rsid w:val="601E25DC"/>
    <w:rsid w:val="602D6CC3"/>
    <w:rsid w:val="60EE1FAE"/>
    <w:rsid w:val="61F730E4"/>
    <w:rsid w:val="63037C74"/>
    <w:rsid w:val="63BA4B07"/>
    <w:rsid w:val="63C27722"/>
    <w:rsid w:val="63CD67F3"/>
    <w:rsid w:val="63E36016"/>
    <w:rsid w:val="643423CE"/>
    <w:rsid w:val="64CF20F6"/>
    <w:rsid w:val="650C1390"/>
    <w:rsid w:val="654A3F37"/>
    <w:rsid w:val="65BF660F"/>
    <w:rsid w:val="66367D2C"/>
    <w:rsid w:val="66410DD2"/>
    <w:rsid w:val="66A83760"/>
    <w:rsid w:val="66FD73EF"/>
    <w:rsid w:val="67917B37"/>
    <w:rsid w:val="679278CB"/>
    <w:rsid w:val="67B11F87"/>
    <w:rsid w:val="68104F00"/>
    <w:rsid w:val="68A5389A"/>
    <w:rsid w:val="68DE3A82"/>
    <w:rsid w:val="68FC366B"/>
    <w:rsid w:val="6917406C"/>
    <w:rsid w:val="6953779A"/>
    <w:rsid w:val="69855479"/>
    <w:rsid w:val="69B55D5F"/>
    <w:rsid w:val="69FE1ED1"/>
    <w:rsid w:val="6A3D42E7"/>
    <w:rsid w:val="6A4D243B"/>
    <w:rsid w:val="6AFA59F3"/>
    <w:rsid w:val="6B5C220A"/>
    <w:rsid w:val="6B80414A"/>
    <w:rsid w:val="6B96396E"/>
    <w:rsid w:val="6BC229B5"/>
    <w:rsid w:val="6C4B29AA"/>
    <w:rsid w:val="6C6E0447"/>
    <w:rsid w:val="6CA87DFD"/>
    <w:rsid w:val="6CD209D6"/>
    <w:rsid w:val="6D396CA7"/>
    <w:rsid w:val="6D9C1182"/>
    <w:rsid w:val="6DF84796"/>
    <w:rsid w:val="6E313E22"/>
    <w:rsid w:val="6ED21161"/>
    <w:rsid w:val="6FB940CF"/>
    <w:rsid w:val="6FC7059A"/>
    <w:rsid w:val="70453BB5"/>
    <w:rsid w:val="70567B70"/>
    <w:rsid w:val="7064228D"/>
    <w:rsid w:val="70853FB1"/>
    <w:rsid w:val="709F1517"/>
    <w:rsid w:val="70C64CF5"/>
    <w:rsid w:val="70E17439"/>
    <w:rsid w:val="7148395C"/>
    <w:rsid w:val="71F118FE"/>
    <w:rsid w:val="7249173A"/>
    <w:rsid w:val="72DA4A88"/>
    <w:rsid w:val="7309711B"/>
    <w:rsid w:val="732950C8"/>
    <w:rsid w:val="74565752"/>
    <w:rsid w:val="745E6FF3"/>
    <w:rsid w:val="74BF5CE3"/>
    <w:rsid w:val="74F55BA9"/>
    <w:rsid w:val="755307D5"/>
    <w:rsid w:val="75A5137D"/>
    <w:rsid w:val="75C37A55"/>
    <w:rsid w:val="75DE5711"/>
    <w:rsid w:val="76724FD8"/>
    <w:rsid w:val="767C5FA4"/>
    <w:rsid w:val="768C7E47"/>
    <w:rsid w:val="76C32205"/>
    <w:rsid w:val="77143A5D"/>
    <w:rsid w:val="77976AA4"/>
    <w:rsid w:val="77A94A29"/>
    <w:rsid w:val="785E1CB7"/>
    <w:rsid w:val="78A70F68"/>
    <w:rsid w:val="79492020"/>
    <w:rsid w:val="796432FD"/>
    <w:rsid w:val="79905EA0"/>
    <w:rsid w:val="79BE0C60"/>
    <w:rsid w:val="79CB512B"/>
    <w:rsid w:val="79E33D25"/>
    <w:rsid w:val="7A3031E0"/>
    <w:rsid w:val="7AC2652D"/>
    <w:rsid w:val="7BB27814"/>
    <w:rsid w:val="7C0D37D8"/>
    <w:rsid w:val="7C417926"/>
    <w:rsid w:val="7D0050EB"/>
    <w:rsid w:val="7E906943"/>
    <w:rsid w:val="7F4219EB"/>
    <w:rsid w:val="7F8F6BFA"/>
    <w:rsid w:val="7FCE7723"/>
    <w:rsid w:val="7FD3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qFormat="1" w:uiPriority="99"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ocked="1"/>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2"/>
      <w:sz w:val="32"/>
      <w:szCs w:val="24"/>
      <w:lang w:val="en-US" w:eastAsia="zh-CN" w:bidi="ar-SA"/>
    </w:rPr>
  </w:style>
  <w:style w:type="paragraph" w:styleId="5">
    <w:name w:val="heading 1"/>
    <w:basedOn w:val="1"/>
    <w:next w:val="1"/>
    <w:link w:val="33"/>
    <w:qFormat/>
    <w:uiPriority w:val="99"/>
    <w:pPr>
      <w:widowControl/>
      <w:jc w:val="center"/>
      <w:outlineLvl w:val="0"/>
    </w:pPr>
    <w:rPr>
      <w:rFonts w:ascii="宋体" w:hAnsi="宋体" w:eastAsia="宋体" w:cs="宋体"/>
      <w:b/>
      <w:bCs/>
      <w:kern w:val="36"/>
      <w:sz w:val="44"/>
      <w:szCs w:val="48"/>
    </w:rPr>
  </w:style>
  <w:style w:type="paragraph" w:styleId="6">
    <w:name w:val="heading 2"/>
    <w:basedOn w:val="1"/>
    <w:next w:val="1"/>
    <w:link w:val="34"/>
    <w:qFormat/>
    <w:uiPriority w:val="9"/>
    <w:pPr>
      <w:outlineLvl w:val="1"/>
    </w:pPr>
    <w:rPr>
      <w:rFonts w:ascii="Cambria" w:hAnsi="Cambria" w:eastAsia="黑体"/>
      <w:bCs/>
      <w:szCs w:val="32"/>
    </w:rPr>
  </w:style>
  <w:style w:type="paragraph" w:styleId="7">
    <w:name w:val="heading 3"/>
    <w:basedOn w:val="1"/>
    <w:next w:val="1"/>
    <w:link w:val="35"/>
    <w:qFormat/>
    <w:uiPriority w:val="9"/>
    <w:pPr>
      <w:outlineLvl w:val="2"/>
    </w:pPr>
    <w:rPr>
      <w:rFonts w:eastAsia="楷体_GB2312"/>
      <w:bCs/>
      <w:szCs w:val="32"/>
    </w:rPr>
  </w:style>
  <w:style w:type="paragraph" w:styleId="8">
    <w:name w:val="heading 4"/>
    <w:basedOn w:val="1"/>
    <w:next w:val="1"/>
    <w:unhideWhenUsed/>
    <w:qFormat/>
    <w:locked/>
    <w:uiPriority w:val="0"/>
    <w:pPr>
      <w:keepNext/>
      <w:keepLines/>
      <w:outlineLvl w:val="3"/>
    </w:pPr>
    <w:rPr>
      <w:rFonts w:ascii="Cambria" w:hAnsi="Cambria"/>
      <w:b/>
      <w:bCs/>
      <w:szCs w:val="28"/>
    </w:rPr>
  </w:style>
  <w:style w:type="character" w:default="1" w:styleId="19">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1"/>
    <w:link w:val="53"/>
    <w:qFormat/>
    <w:uiPriority w:val="0"/>
    <w:pPr>
      <w:spacing w:after="0" w:line="600" w:lineRule="exact"/>
      <w:ind w:left="0" w:leftChars="0" w:firstLine="1396"/>
    </w:pPr>
    <w:rPr>
      <w:rFonts w:ascii="Calibri" w:hAnsi="Calibri"/>
    </w:rPr>
  </w:style>
  <w:style w:type="paragraph" w:styleId="3">
    <w:name w:val="Body Text Indent"/>
    <w:basedOn w:val="1"/>
    <w:next w:val="4"/>
    <w:link w:val="52"/>
    <w:semiHidden/>
    <w:unhideWhenUsed/>
    <w:qFormat/>
    <w:uiPriority w:val="99"/>
    <w:pPr>
      <w:spacing w:after="120"/>
      <w:ind w:left="420" w:leftChars="200"/>
    </w:pPr>
  </w:style>
  <w:style w:type="paragraph" w:styleId="4">
    <w:name w:val="Normal Indent"/>
    <w:basedOn w:val="1"/>
    <w:qFormat/>
    <w:uiPriority w:val="0"/>
    <w:pPr>
      <w:ind w:firstLine="420"/>
    </w:pPr>
    <w:rPr>
      <w:rFonts w:eastAsia="仿宋"/>
    </w:rPr>
  </w:style>
  <w:style w:type="paragraph" w:styleId="9">
    <w:name w:val="toc 3"/>
    <w:basedOn w:val="1"/>
    <w:next w:val="1"/>
    <w:qFormat/>
    <w:locked/>
    <w:uiPriority w:val="39"/>
    <w:pPr>
      <w:ind w:left="840" w:leftChars="400"/>
    </w:pPr>
  </w:style>
  <w:style w:type="paragraph" w:styleId="10">
    <w:name w:val="Plain Text"/>
    <w:basedOn w:val="1"/>
    <w:link w:val="56"/>
    <w:qFormat/>
    <w:uiPriority w:val="0"/>
    <w:pPr>
      <w:adjustRightInd/>
      <w:snapToGrid/>
      <w:spacing w:line="240" w:lineRule="auto"/>
      <w:ind w:firstLine="0" w:firstLineChars="0"/>
    </w:pPr>
    <w:rPr>
      <w:rFonts w:ascii="宋体" w:hAnsi="Courier New" w:eastAsia="宋体" w:cs="Courier New"/>
      <w:sz w:val="21"/>
      <w:szCs w:val="21"/>
    </w:rPr>
  </w:style>
  <w:style w:type="paragraph" w:styleId="11">
    <w:name w:val="Balloon Text"/>
    <w:basedOn w:val="1"/>
    <w:link w:val="36"/>
    <w:qFormat/>
    <w:uiPriority w:val="99"/>
    <w:rPr>
      <w:sz w:val="18"/>
      <w:szCs w:val="18"/>
    </w:rPr>
  </w:style>
  <w:style w:type="paragraph" w:styleId="12">
    <w:name w:val="footer"/>
    <w:basedOn w:val="1"/>
    <w:link w:val="37"/>
    <w:qFormat/>
    <w:uiPriority w:val="99"/>
    <w:pPr>
      <w:tabs>
        <w:tab w:val="center" w:pos="4153"/>
        <w:tab w:val="right" w:pos="8306"/>
      </w:tabs>
      <w:jc w:val="left"/>
    </w:pPr>
    <w:rPr>
      <w:sz w:val="18"/>
      <w:szCs w:val="18"/>
    </w:rPr>
  </w:style>
  <w:style w:type="paragraph" w:styleId="13">
    <w:name w:val="header"/>
    <w:basedOn w:val="1"/>
    <w:link w:val="38"/>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qFormat/>
    <w:locked/>
    <w:uiPriority w:val="39"/>
    <w:pPr>
      <w:tabs>
        <w:tab w:val="right" w:leader="dot" w:pos="8834"/>
      </w:tabs>
      <w:ind w:firstLine="0" w:firstLineChars="0"/>
    </w:pPr>
  </w:style>
  <w:style w:type="paragraph" w:styleId="15">
    <w:name w:val="Subtitle"/>
    <w:basedOn w:val="1"/>
    <w:next w:val="1"/>
    <w:link w:val="57"/>
    <w:qFormat/>
    <w:locked/>
    <w:uiPriority w:val="0"/>
    <w:pPr>
      <w:adjustRightInd/>
      <w:snapToGrid/>
      <w:spacing w:before="240" w:after="60" w:line="312" w:lineRule="auto"/>
      <w:ind w:firstLine="0" w:firstLineChars="0"/>
      <w:jc w:val="center"/>
      <w:outlineLvl w:val="1"/>
    </w:pPr>
    <w:rPr>
      <w:rFonts w:ascii="Calibri Light" w:hAnsi="Calibri Light" w:eastAsia="宋体"/>
      <w:b/>
      <w:bCs/>
      <w:kern w:val="28"/>
      <w:sz w:val="21"/>
      <w:szCs w:val="32"/>
    </w:rPr>
  </w:style>
  <w:style w:type="paragraph" w:styleId="16">
    <w:name w:val="toc 2"/>
    <w:basedOn w:val="1"/>
    <w:next w:val="1"/>
    <w:qFormat/>
    <w:locked/>
    <w:uiPriority w:val="39"/>
    <w:pPr>
      <w:tabs>
        <w:tab w:val="right" w:leader="dot" w:pos="8834"/>
      </w:tabs>
      <w:ind w:firstLine="0" w:firstLineChars="0"/>
    </w:pPr>
    <w:rPr>
      <w:rFonts w:ascii="宋体" w:hAnsi="宋体" w:eastAsia="宋体"/>
      <w:b/>
      <w:sz w:val="28"/>
      <w:szCs w:val="28"/>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8">
    <w:name w:val="Title"/>
    <w:basedOn w:val="1"/>
    <w:next w:val="1"/>
    <w:link w:val="51"/>
    <w:qFormat/>
    <w:locked/>
    <w:uiPriority w:val="0"/>
    <w:pPr>
      <w:spacing w:before="240" w:after="60"/>
      <w:jc w:val="center"/>
      <w:outlineLvl w:val="0"/>
    </w:pPr>
    <w:rPr>
      <w:rFonts w:ascii="Cambria" w:hAnsi="Cambria" w:eastAsia="宋体"/>
      <w:b/>
      <w:bCs/>
      <w:sz w:val="44"/>
      <w:szCs w:val="32"/>
    </w:rPr>
  </w:style>
  <w:style w:type="character" w:styleId="20">
    <w:name w:val="Strong"/>
    <w:basedOn w:val="19"/>
    <w:qFormat/>
    <w:uiPriority w:val="0"/>
    <w:rPr>
      <w:rFonts w:cs="Times New Roman"/>
      <w:b/>
      <w:bCs/>
    </w:rPr>
  </w:style>
  <w:style w:type="character" w:styleId="21">
    <w:name w:val="page number"/>
    <w:basedOn w:val="19"/>
    <w:qFormat/>
    <w:uiPriority w:val="99"/>
    <w:rPr>
      <w:rFonts w:cs="Times New Roman"/>
    </w:rPr>
  </w:style>
  <w:style w:type="character" w:styleId="22">
    <w:name w:val="Emphasis"/>
    <w:basedOn w:val="19"/>
    <w:qFormat/>
    <w:locked/>
    <w:uiPriority w:val="0"/>
    <w:rPr>
      <w:i/>
    </w:rPr>
  </w:style>
  <w:style w:type="character" w:styleId="23">
    <w:name w:val="Hyperlink"/>
    <w:basedOn w:val="19"/>
    <w:qFormat/>
    <w:uiPriority w:val="99"/>
    <w:rPr>
      <w:rFonts w:cs="Times New Roman"/>
      <w:color w:val="0000FF"/>
      <w:u w:val="single"/>
    </w:rPr>
  </w:style>
  <w:style w:type="paragraph" w:customStyle="1" w:styleId="25">
    <w:name w:val="z-窗体顶端1"/>
    <w:basedOn w:val="1"/>
    <w:next w:val="1"/>
    <w:link w:val="39"/>
    <w:qFormat/>
    <w:uiPriority w:val="99"/>
    <w:pPr>
      <w:widowControl/>
      <w:pBdr>
        <w:bottom w:val="single" w:color="auto" w:sz="6" w:space="1"/>
      </w:pBdr>
      <w:jc w:val="center"/>
    </w:pPr>
    <w:rPr>
      <w:rFonts w:ascii="Arial" w:hAnsi="Arial" w:cs="Arial"/>
      <w:vanish/>
      <w:kern w:val="0"/>
      <w:sz w:val="16"/>
      <w:szCs w:val="16"/>
    </w:rPr>
  </w:style>
  <w:style w:type="paragraph" w:customStyle="1" w:styleId="26">
    <w:name w:val="z-窗体底端1"/>
    <w:basedOn w:val="1"/>
    <w:next w:val="1"/>
    <w:link w:val="40"/>
    <w:qFormat/>
    <w:uiPriority w:val="99"/>
    <w:pPr>
      <w:widowControl/>
      <w:pBdr>
        <w:top w:val="single" w:color="auto" w:sz="6" w:space="1"/>
      </w:pBdr>
      <w:jc w:val="center"/>
    </w:pPr>
    <w:rPr>
      <w:rFonts w:ascii="Arial" w:hAnsi="Arial" w:cs="Arial"/>
      <w:vanish/>
      <w:kern w:val="0"/>
      <w:sz w:val="16"/>
      <w:szCs w:val="16"/>
    </w:rPr>
  </w:style>
  <w:style w:type="paragraph" w:customStyle="1" w:styleId="27">
    <w:name w:val="样式 正文11 + 首行缩进:  2 字符"/>
    <w:basedOn w:val="1"/>
    <w:qFormat/>
    <w:uiPriority w:val="0"/>
    <w:pPr>
      <w:adjustRightInd/>
      <w:snapToGrid/>
      <w:spacing w:line="500" w:lineRule="exact"/>
      <w:ind w:firstLine="560"/>
      <w:jc w:val="left"/>
    </w:pPr>
    <w:rPr>
      <w:rFonts w:ascii="宋体" w:hAnsi="宋体" w:eastAsia="宋体" w:cs="宋体"/>
      <w:color w:val="FF0000"/>
      <w:sz w:val="28"/>
      <w:szCs w:val="28"/>
    </w:rPr>
  </w:style>
  <w:style w:type="paragraph" w:customStyle="1" w:styleId="28">
    <w:name w:val="TOC 标题1"/>
    <w:basedOn w:val="5"/>
    <w:next w:val="1"/>
    <w:unhideWhenUsed/>
    <w:qFormat/>
    <w:uiPriority w:val="39"/>
    <w:pPr>
      <w:keepNext/>
      <w:keepLines/>
      <w:adjustRightInd/>
      <w:snapToGrid/>
      <w:spacing w:before="480" w:line="276" w:lineRule="auto"/>
      <w:ind w:firstLine="0" w:firstLineChars="0"/>
      <w:jc w:val="left"/>
      <w:outlineLvl w:val="9"/>
    </w:pPr>
    <w:rPr>
      <w:rFonts w:ascii="Cambria" w:hAnsi="Cambria" w:cs="Times New Roman"/>
      <w:color w:val="365F91"/>
      <w:kern w:val="0"/>
      <w:sz w:val="28"/>
      <w:szCs w:val="28"/>
    </w:rPr>
  </w:style>
  <w:style w:type="paragraph" w:customStyle="1" w:styleId="29">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
    <w:name w:val="正文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Default"/>
    <w:qFormat/>
    <w:uiPriority w:val="99"/>
    <w:pPr>
      <w:widowControl w:val="0"/>
      <w:autoSpaceDE w:val="0"/>
      <w:autoSpaceDN w:val="0"/>
      <w:adjustRightInd w:val="0"/>
    </w:pPr>
    <w:rPr>
      <w:rFonts w:ascii="Calibri" w:hAnsi="Calibri" w:eastAsia="宋体" w:cs="Calibri"/>
      <w:color w:val="000000"/>
      <w:sz w:val="24"/>
      <w:szCs w:val="22"/>
      <w:lang w:val="en-US" w:eastAsia="zh-CN" w:bidi="ar-SA"/>
    </w:rPr>
  </w:style>
  <w:style w:type="character" w:customStyle="1" w:styleId="33">
    <w:name w:val="标题 1 字符"/>
    <w:basedOn w:val="19"/>
    <w:link w:val="5"/>
    <w:qFormat/>
    <w:uiPriority w:val="99"/>
    <w:rPr>
      <w:rFonts w:ascii="宋体" w:hAnsi="宋体" w:eastAsia="宋体" w:cs="宋体"/>
      <w:b/>
      <w:bCs/>
      <w:kern w:val="36"/>
      <w:sz w:val="48"/>
      <w:szCs w:val="48"/>
    </w:rPr>
  </w:style>
  <w:style w:type="character" w:customStyle="1" w:styleId="34">
    <w:name w:val="标题 2 字符"/>
    <w:basedOn w:val="19"/>
    <w:link w:val="6"/>
    <w:qFormat/>
    <w:uiPriority w:val="9"/>
    <w:rPr>
      <w:rFonts w:ascii="Cambria" w:hAnsi="Cambria" w:eastAsia="黑体" w:cs="Times New Roman"/>
      <w:bCs/>
      <w:sz w:val="32"/>
      <w:szCs w:val="32"/>
    </w:rPr>
  </w:style>
  <w:style w:type="character" w:customStyle="1" w:styleId="35">
    <w:name w:val="标题 3 字符"/>
    <w:basedOn w:val="19"/>
    <w:link w:val="7"/>
    <w:qFormat/>
    <w:uiPriority w:val="9"/>
    <w:rPr>
      <w:rFonts w:ascii="Times New Roman" w:hAnsi="Times New Roman" w:eastAsia="楷体_GB2312" w:cs="Times New Roman"/>
      <w:bCs/>
      <w:sz w:val="32"/>
      <w:szCs w:val="32"/>
    </w:rPr>
  </w:style>
  <w:style w:type="character" w:customStyle="1" w:styleId="36">
    <w:name w:val="批注框文本 字符"/>
    <w:basedOn w:val="19"/>
    <w:link w:val="11"/>
    <w:qFormat/>
    <w:uiPriority w:val="99"/>
    <w:rPr>
      <w:rFonts w:ascii="Times New Roman" w:hAnsi="Times New Roman" w:eastAsia="宋体" w:cs="Times New Roman"/>
      <w:sz w:val="18"/>
      <w:szCs w:val="18"/>
    </w:rPr>
  </w:style>
  <w:style w:type="character" w:customStyle="1" w:styleId="37">
    <w:name w:val="页脚 字符"/>
    <w:basedOn w:val="19"/>
    <w:link w:val="12"/>
    <w:qFormat/>
    <w:uiPriority w:val="99"/>
    <w:rPr>
      <w:rFonts w:ascii="Times New Roman" w:hAnsi="Times New Roman" w:eastAsia="宋体" w:cs="Times New Roman"/>
      <w:sz w:val="18"/>
      <w:szCs w:val="18"/>
    </w:rPr>
  </w:style>
  <w:style w:type="character" w:customStyle="1" w:styleId="38">
    <w:name w:val="页眉 字符"/>
    <w:basedOn w:val="19"/>
    <w:link w:val="13"/>
    <w:qFormat/>
    <w:uiPriority w:val="99"/>
    <w:rPr>
      <w:rFonts w:ascii="Times New Roman" w:hAnsi="Times New Roman" w:eastAsia="宋体" w:cs="Times New Roman"/>
      <w:sz w:val="18"/>
      <w:szCs w:val="18"/>
    </w:rPr>
  </w:style>
  <w:style w:type="character" w:customStyle="1" w:styleId="39">
    <w:name w:val="z-窗体顶端 Char"/>
    <w:basedOn w:val="19"/>
    <w:link w:val="25"/>
    <w:semiHidden/>
    <w:qFormat/>
    <w:locked/>
    <w:uiPriority w:val="99"/>
    <w:rPr>
      <w:rFonts w:ascii="Arial" w:hAnsi="Arial" w:eastAsia="宋体" w:cs="Arial"/>
      <w:vanish/>
      <w:kern w:val="0"/>
      <w:sz w:val="16"/>
      <w:szCs w:val="16"/>
    </w:rPr>
  </w:style>
  <w:style w:type="character" w:customStyle="1" w:styleId="40">
    <w:name w:val="z-窗体底端 Char"/>
    <w:basedOn w:val="19"/>
    <w:link w:val="26"/>
    <w:qFormat/>
    <w:locked/>
    <w:uiPriority w:val="99"/>
    <w:rPr>
      <w:rFonts w:ascii="Arial" w:hAnsi="Arial" w:eastAsia="宋体" w:cs="Arial"/>
      <w:vanish/>
      <w:kern w:val="0"/>
      <w:sz w:val="16"/>
      <w:szCs w:val="16"/>
    </w:rPr>
  </w:style>
  <w:style w:type="character" w:customStyle="1" w:styleId="41">
    <w:name w:val="apple-converted-space"/>
    <w:basedOn w:val="19"/>
    <w:qFormat/>
    <w:uiPriority w:val="99"/>
    <w:rPr>
      <w:rFonts w:cs="Times New Roman"/>
    </w:rPr>
  </w:style>
  <w:style w:type="character" w:customStyle="1" w:styleId="42">
    <w:name w:val="line"/>
    <w:basedOn w:val="19"/>
    <w:qFormat/>
    <w:uiPriority w:val="99"/>
    <w:rPr>
      <w:rFonts w:cs="Times New Roman"/>
    </w:rPr>
  </w:style>
  <w:style w:type="character" w:customStyle="1" w:styleId="43">
    <w:name w:val="font31"/>
    <w:basedOn w:val="19"/>
    <w:qFormat/>
    <w:uiPriority w:val="99"/>
    <w:rPr>
      <w:rFonts w:ascii="Tahoma" w:hAnsi="Tahoma" w:cs="Tahoma"/>
      <w:b/>
      <w:bCs/>
      <w:color w:val="000000"/>
      <w:sz w:val="22"/>
      <w:szCs w:val="22"/>
      <w:u w:val="none"/>
    </w:rPr>
  </w:style>
  <w:style w:type="character" w:customStyle="1" w:styleId="44">
    <w:name w:val="font41"/>
    <w:basedOn w:val="19"/>
    <w:qFormat/>
    <w:uiPriority w:val="99"/>
    <w:rPr>
      <w:rFonts w:ascii="宋体" w:hAnsi="宋体" w:eastAsia="宋体" w:cs="Times New Roman"/>
      <w:b/>
      <w:bCs/>
      <w:color w:val="000000"/>
      <w:sz w:val="22"/>
      <w:szCs w:val="22"/>
      <w:u w:val="none"/>
    </w:rPr>
  </w:style>
  <w:style w:type="character" w:customStyle="1" w:styleId="45">
    <w:name w:val="font51"/>
    <w:basedOn w:val="19"/>
    <w:qFormat/>
    <w:uiPriority w:val="99"/>
    <w:rPr>
      <w:rFonts w:ascii="宋体" w:hAnsi="宋体" w:eastAsia="宋体" w:cs="宋体"/>
      <w:color w:val="000000"/>
      <w:sz w:val="22"/>
      <w:szCs w:val="22"/>
      <w:u w:val="none"/>
    </w:rPr>
  </w:style>
  <w:style w:type="character" w:customStyle="1" w:styleId="46">
    <w:name w:val="font01"/>
    <w:basedOn w:val="19"/>
    <w:qFormat/>
    <w:uiPriority w:val="99"/>
    <w:rPr>
      <w:rFonts w:ascii="宋体" w:hAnsi="宋体" w:eastAsia="宋体" w:cs="宋体"/>
      <w:color w:val="000000"/>
      <w:sz w:val="22"/>
      <w:szCs w:val="22"/>
      <w:u w:val="none"/>
    </w:rPr>
  </w:style>
  <w:style w:type="character" w:customStyle="1" w:styleId="47">
    <w:name w:val="font11"/>
    <w:basedOn w:val="19"/>
    <w:qFormat/>
    <w:uiPriority w:val="99"/>
    <w:rPr>
      <w:rFonts w:ascii="Tahoma" w:hAnsi="Tahoma" w:eastAsia="Times New Roman" w:cs="Tahoma"/>
      <w:color w:val="000000"/>
      <w:sz w:val="22"/>
      <w:szCs w:val="22"/>
      <w:u w:val="none"/>
    </w:rPr>
  </w:style>
  <w:style w:type="character" w:customStyle="1" w:styleId="48">
    <w:name w:val="font21"/>
    <w:basedOn w:val="19"/>
    <w:qFormat/>
    <w:uiPriority w:val="99"/>
    <w:rPr>
      <w:rFonts w:ascii="宋体" w:hAnsi="宋体" w:eastAsia="宋体" w:cs="宋体"/>
      <w:color w:val="000000"/>
      <w:sz w:val="16"/>
      <w:szCs w:val="16"/>
      <w:u w:val="none"/>
    </w:rPr>
  </w:style>
  <w:style w:type="character" w:customStyle="1" w:styleId="49">
    <w:name w:val="font71"/>
    <w:basedOn w:val="19"/>
    <w:qFormat/>
    <w:uiPriority w:val="99"/>
    <w:rPr>
      <w:rFonts w:ascii="宋体" w:hAnsi="宋体" w:eastAsia="宋体" w:cs="宋体"/>
      <w:color w:val="000000"/>
      <w:sz w:val="16"/>
      <w:szCs w:val="16"/>
      <w:u w:val="none"/>
    </w:rPr>
  </w:style>
  <w:style w:type="character" w:customStyle="1" w:styleId="50">
    <w:name w:val="font61"/>
    <w:basedOn w:val="19"/>
    <w:qFormat/>
    <w:uiPriority w:val="99"/>
    <w:rPr>
      <w:rFonts w:ascii="Tahoma" w:hAnsi="Tahoma" w:eastAsia="Times New Roman" w:cs="Tahoma"/>
      <w:color w:val="000000"/>
      <w:sz w:val="16"/>
      <w:szCs w:val="16"/>
      <w:u w:val="none"/>
    </w:rPr>
  </w:style>
  <w:style w:type="character" w:customStyle="1" w:styleId="51">
    <w:name w:val="标题 字符"/>
    <w:basedOn w:val="19"/>
    <w:link w:val="18"/>
    <w:qFormat/>
    <w:uiPriority w:val="0"/>
    <w:rPr>
      <w:rFonts w:ascii="Cambria" w:hAnsi="Cambria" w:cs="Times New Roman"/>
      <w:b/>
      <w:bCs/>
      <w:kern w:val="2"/>
      <w:sz w:val="44"/>
      <w:szCs w:val="32"/>
    </w:rPr>
  </w:style>
  <w:style w:type="character" w:customStyle="1" w:styleId="52">
    <w:name w:val="正文文本缩进 字符"/>
    <w:basedOn w:val="19"/>
    <w:link w:val="3"/>
    <w:qFormat/>
    <w:uiPriority w:val="99"/>
    <w:rPr>
      <w:rFonts w:ascii="Times New Roman" w:hAnsi="Times New Roman" w:eastAsia="仿宋_GB2312"/>
      <w:kern w:val="2"/>
      <w:sz w:val="32"/>
      <w:szCs w:val="24"/>
    </w:rPr>
  </w:style>
  <w:style w:type="character" w:customStyle="1" w:styleId="53">
    <w:name w:val="正文文本首行缩进 2 字符"/>
    <w:basedOn w:val="52"/>
    <w:link w:val="2"/>
    <w:qFormat/>
    <w:uiPriority w:val="0"/>
    <w:rPr>
      <w:rFonts w:ascii="Times New Roman" w:hAnsi="Times New Roman" w:eastAsia="仿宋_GB2312"/>
      <w:kern w:val="2"/>
      <w:sz w:val="32"/>
      <w:szCs w:val="24"/>
    </w:rPr>
  </w:style>
  <w:style w:type="character" w:customStyle="1" w:styleId="54">
    <w:name w:val="content1"/>
    <w:qFormat/>
    <w:uiPriority w:val="0"/>
    <w:rPr>
      <w:sz w:val="21"/>
      <w:szCs w:val="21"/>
    </w:rPr>
  </w:style>
  <w:style w:type="character" w:customStyle="1" w:styleId="55">
    <w:name w:val="fontstyle81"/>
    <w:basedOn w:val="19"/>
    <w:qFormat/>
    <w:uiPriority w:val="0"/>
    <w:rPr>
      <w:rFonts w:ascii="华文中宋" w:hAnsi="华文中宋" w:eastAsia="华文中宋" w:cs="华文中宋"/>
      <w:color w:val="000000"/>
      <w:sz w:val="44"/>
      <w:szCs w:val="44"/>
    </w:rPr>
  </w:style>
  <w:style w:type="character" w:customStyle="1" w:styleId="56">
    <w:name w:val="纯文本 字符"/>
    <w:basedOn w:val="19"/>
    <w:link w:val="10"/>
    <w:qFormat/>
    <w:uiPriority w:val="0"/>
    <w:rPr>
      <w:rFonts w:ascii="宋体" w:hAnsi="Courier New" w:cs="Courier New"/>
      <w:kern w:val="2"/>
      <w:sz w:val="21"/>
      <w:szCs w:val="21"/>
    </w:rPr>
  </w:style>
  <w:style w:type="character" w:customStyle="1" w:styleId="57">
    <w:name w:val="副标题 字符"/>
    <w:basedOn w:val="19"/>
    <w:link w:val="15"/>
    <w:qFormat/>
    <w:uiPriority w:val="0"/>
    <w:rPr>
      <w:rFonts w:ascii="Calibri Light" w:hAnsi="Calibri Light"/>
      <w:b/>
      <w:bCs/>
      <w:kern w:val="28"/>
      <w:sz w:val="21"/>
      <w:szCs w:val="32"/>
    </w:rPr>
  </w:style>
  <w:style w:type="character" w:customStyle="1" w:styleId="58">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47086</Words>
  <Characters>47957</Characters>
  <Lines>375</Lines>
  <Paragraphs>105</Paragraphs>
  <TotalTime>3</TotalTime>
  <ScaleCrop>false</ScaleCrop>
  <LinksUpToDate>false</LinksUpToDate>
  <CharactersWithSpaces>48221</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2020-12-17T05:56:00Z</dcterms:created>
  <dc:creator>sjy</dc:creator>
  <cp:lastModifiedBy>Administrator</cp:lastModifiedBy>
  <cp:lastPrinted>2021-10-08T00:30:00Z</cp:lastPrinted>
  <dcterms:modified xsi:type="dcterms:W3CDTF">2023-08-14T00:55:23Z</dcterms:modified>
  <dc:title>梨树县国民经济和社会发展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FA09CF1A57104303B0B19032F5F56C69</vt:lpwstr>
  </property>
</Properties>
</file>